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国务院新闻办公室</w:t>
      </w:r>
      <w:r w:rsidRPr="00C9379C">
        <w:rPr>
          <w:rFonts w:ascii="Helvetica" w:eastAsia="宋体" w:hAnsi="Helvetica" w:cs="Helvetica"/>
          <w:color w:val="333333"/>
          <w:kern w:val="0"/>
          <w:szCs w:val="21"/>
        </w:rPr>
        <w:t>3</w:t>
      </w:r>
      <w:r w:rsidRPr="00C9379C">
        <w:rPr>
          <w:rFonts w:ascii="Helvetica" w:eastAsia="宋体" w:hAnsi="Helvetica" w:cs="Helvetica"/>
          <w:color w:val="333333"/>
          <w:kern w:val="0"/>
          <w:szCs w:val="21"/>
        </w:rPr>
        <w:t>日发表《中国保障宗教信仰自由的政策和实践》白皮书。全文如下：</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center"/>
        <w:rPr>
          <w:rFonts w:ascii="Helvetica" w:eastAsia="宋体" w:hAnsi="Helvetica" w:cs="Helvetica"/>
          <w:color w:val="333333"/>
          <w:kern w:val="0"/>
          <w:szCs w:val="21"/>
        </w:rPr>
      </w:pPr>
      <w:bookmarkStart w:id="0" w:name="_GoBack"/>
      <w:r w:rsidRPr="00C9379C">
        <w:rPr>
          <w:rFonts w:ascii="Helvetica" w:eastAsia="宋体" w:hAnsi="Helvetica" w:cs="Helvetica"/>
          <w:b/>
          <w:bCs/>
          <w:color w:val="333333"/>
          <w:kern w:val="0"/>
          <w:szCs w:val="21"/>
        </w:rPr>
        <w:t>中国保障宗教信仰自由的政策和实践</w:t>
      </w:r>
    </w:p>
    <w:bookmarkEnd w:id="0"/>
    <w:p w:rsidR="00C9379C" w:rsidRPr="00C9379C" w:rsidRDefault="00C9379C" w:rsidP="00C9379C">
      <w:pPr>
        <w:widowControl/>
        <w:jc w:val="center"/>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中华人民共和国国务院新闻办公室</w:t>
      </w:r>
    </w:p>
    <w:p w:rsidR="00C9379C" w:rsidRPr="00C9379C" w:rsidRDefault="00C9379C" w:rsidP="00C9379C">
      <w:pPr>
        <w:widowControl/>
        <w:jc w:val="center"/>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2018</w:t>
      </w:r>
      <w:r w:rsidRPr="00C9379C">
        <w:rPr>
          <w:rFonts w:ascii="Helvetica" w:eastAsia="宋体" w:hAnsi="Helvetica" w:cs="Helvetica"/>
          <w:b/>
          <w:bCs/>
          <w:color w:val="333333"/>
          <w:kern w:val="0"/>
          <w:szCs w:val="21"/>
        </w:rPr>
        <w:t>年</w:t>
      </w:r>
      <w:r w:rsidRPr="00C9379C">
        <w:rPr>
          <w:rFonts w:ascii="Helvetica" w:eastAsia="宋体" w:hAnsi="Helvetica" w:cs="Helvetica"/>
          <w:b/>
          <w:bCs/>
          <w:color w:val="333333"/>
          <w:kern w:val="0"/>
          <w:szCs w:val="21"/>
        </w:rPr>
        <w:t>4</w:t>
      </w:r>
      <w:r w:rsidRPr="00C9379C">
        <w:rPr>
          <w:rFonts w:ascii="Helvetica" w:eastAsia="宋体" w:hAnsi="Helvetica" w:cs="Helvetica"/>
          <w:b/>
          <w:bCs/>
          <w:color w:val="333333"/>
          <w:kern w:val="0"/>
          <w:szCs w:val="21"/>
        </w:rPr>
        <w:t>月</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目录</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前言</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一、保障宗教信仰自由的基本政策</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二、宗教信仰自由权利的法律保障</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三、宗教活动有序开展</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四、宗教界的作用得到充分发挥</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五、宗教关系积极健康</w:t>
      </w: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结束语</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前言</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是共产党领导的社会主义国家。中国始终坚持从本国国情和宗教实际出发，实行宗教信仰自由政策，保障公民宗教信仰自由权利，构建积极健康的宗教关系，维护宗教和睦与社会和谐。中共十八大以来，在以习近平同志为核心的党中央坚强领导下，中国全面推进依法治国，把宗教工作纳入国家治理体系，用法律调节涉及宗教的各种社会关系，宗教工作法治化水平不断提高。信教公民和不信教公民相互尊重、和睦相处，积极投身改革开放和社会主义现代化建设，共同为实现中华民族伟大复兴的中国</w:t>
      </w:r>
      <w:proofErr w:type="gramStart"/>
      <w:r w:rsidRPr="00C9379C">
        <w:rPr>
          <w:rFonts w:ascii="Helvetica" w:eastAsia="宋体" w:hAnsi="Helvetica" w:cs="Helvetica"/>
          <w:color w:val="333333"/>
          <w:kern w:val="0"/>
          <w:szCs w:val="21"/>
        </w:rPr>
        <w:t>梦贡献</w:t>
      </w:r>
      <w:proofErr w:type="gramEnd"/>
      <w:r w:rsidRPr="00C9379C">
        <w:rPr>
          <w:rFonts w:ascii="Helvetica" w:eastAsia="宋体" w:hAnsi="Helvetica" w:cs="Helvetica"/>
          <w:color w:val="333333"/>
          <w:kern w:val="0"/>
          <w:szCs w:val="21"/>
        </w:rPr>
        <w:t>力量。</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一、保障宗教信仰自由的基本政策</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中国实行宗教信仰自由政策，依法管理宗教事务，坚持独立自主自办原则，积极引导宗教与社会主义社会相适应，最大限度团结广大信教公民和不信教公民。</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实行宗教信仰自由政策。尊重和保护宗教信仰自由是中国共产党和中国政府对待宗教的基本政策。每个公民既有信仰宗教的自由，也有不信仰宗教的自由；有信仰某一种宗教的自由，也有在同一宗教中信仰某个教派的自由；有过去不信教而现在信教的自由，也有过去信教而现在不信教的自由。信教公民同不信教公民一样，享有同等政治及经济社会文化等方面的权利，不会因信仰不同造成权利上的不平等。国家尊重公民宗教信仰自由，保护正常宗教活动；公民行使宗教信仰自由权利，不得妨碍其他公民的合法权利，不得强制他人信仰宗教，不得歧视不信教或者信仰其他宗教的公民，不得利用宗教妨害公民合法权益。行使宗教信仰自由权利必须尊重公序良俗，尊重文化传统和社会伦理道德。</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依法管理宗教事务。国家对待各宗教一律平等，一视同仁，不以行政力量发展或禁止某个宗教，任何宗教都不能超越其他宗教在法律上享有特殊地位。国家依法对涉及国家利益和社会公共利益的宗教事务进行管理，但不干涉宗教内部事务。国家依法保护公民宗教信仰自由权利，保护正常宗教活动和宗教界合法权益，制止非法宗教活动，禁止利用宗教宣传极端</w:t>
      </w:r>
      <w:r w:rsidRPr="00C9379C">
        <w:rPr>
          <w:rFonts w:ascii="Helvetica" w:eastAsia="宋体" w:hAnsi="Helvetica" w:cs="Helvetica"/>
          <w:color w:val="333333"/>
          <w:kern w:val="0"/>
          <w:szCs w:val="21"/>
        </w:rPr>
        <w:lastRenderedPageBreak/>
        <w:t>思想和从事极端活动，抵御境外势力利用宗教进行渗透，打击利用宗教进行的违法犯罪活动。信教公民应当遵守宪法、法律、法规和规章。宗教在国家法律范围内开展活动，不得干预行政、司法、教育等国家职能的实施。不得恢复已经被废除的宗教封建特权，不得利用宗教从事危害社会稳定、民族团结和国家安全的活动。</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坚持独立自主自办原则。宗教团体和宗教事务不受外国势力的支配，是中国宪法确定的原则。中国政府依照宪法和法律，支持各宗教坚持独立自主自办原则，各宗教团体、宗教教职人员和信教公民自主办理宗教事业。独立自主自办原则是中国人民在民族独立、社会进步的斗争中，基于天主教和基督教长期被殖民主义、帝国主义所控制和利用，被称作</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洋教</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的屈辱历史，由中国信教公民自主</w:t>
      </w:r>
      <w:proofErr w:type="gramStart"/>
      <w:r w:rsidRPr="00C9379C">
        <w:rPr>
          <w:rFonts w:ascii="Helvetica" w:eastAsia="宋体" w:hAnsi="Helvetica" w:cs="Helvetica"/>
          <w:color w:val="333333"/>
          <w:kern w:val="0"/>
          <w:szCs w:val="21"/>
        </w:rPr>
        <w:t>作出</w:t>
      </w:r>
      <w:proofErr w:type="gramEnd"/>
      <w:r w:rsidRPr="00C9379C">
        <w:rPr>
          <w:rFonts w:ascii="Helvetica" w:eastAsia="宋体" w:hAnsi="Helvetica" w:cs="Helvetica"/>
          <w:color w:val="333333"/>
          <w:kern w:val="0"/>
          <w:szCs w:val="21"/>
        </w:rPr>
        <w:t>的历史性选择。这一原则，顺应了中国人民谋求民族独立、人民解放的历史潮流，顺应了实现中华民族伟大复兴的中国梦的时代要求，使中国宗教的面貌焕然一新，得到国际宗教友好人士的普遍理解、尊重和支持。坚持独立自主自办原则，不是要断绝中国宗教组织同境外宗教组织的正常联系。中国政府支持和鼓励各宗教在独立自主、平等友好、相互尊重的基础上，开展对外交流交往，建立、发展、巩固同海外宗教界的友好关系，增信释疑，展示良好形象。对境外组织和个人利用宗教从事各种违反中国宪法、法律、法规和政策的活动，控制中国宗教组织、干涉中国宗教事务，甚至企图颠覆中国政权和社会主义制度，中国政府坚决反对并将依法处置。</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积极引导宗教与社会主义社会相适应。积极引导宗教与社会主义社会相适应，就是要引导信教公民热爱祖国、热爱人民，维护祖国统一，维护中华民族大团结，服从服务于国家最高利益和中华民族整体利益；就是要引导宗教界拥护中国共产党领导、拥护社会主义制度，坚持走中国特色社会主义道路，坚持宗教中国化方向，积极</w:t>
      </w:r>
      <w:proofErr w:type="gramStart"/>
      <w:r w:rsidRPr="00C9379C">
        <w:rPr>
          <w:rFonts w:ascii="Helvetica" w:eastAsia="宋体" w:hAnsi="Helvetica" w:cs="Helvetica"/>
          <w:color w:val="333333"/>
          <w:kern w:val="0"/>
          <w:szCs w:val="21"/>
        </w:rPr>
        <w:t>践行</w:t>
      </w:r>
      <w:proofErr w:type="gramEnd"/>
      <w:r w:rsidRPr="00C9379C">
        <w:rPr>
          <w:rFonts w:ascii="Helvetica" w:eastAsia="宋体" w:hAnsi="Helvetica" w:cs="Helvetica"/>
          <w:color w:val="333333"/>
          <w:kern w:val="0"/>
          <w:szCs w:val="21"/>
        </w:rPr>
        <w:t>社会主义核心价值观，弘扬中华优秀传统文化，努力把宗教教义教规同中华优秀传统文化相融合，遵守国家法律法规，自觉接受国家依法管理。</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二、宗教信仰自由权利的法律保障</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中国特色社会主义法律体系不断完善，宗教信仰自由权利保障的法治化水平不断提高，政府对宗教事务的管理更加规范，对广大信教公民合法权益的保护更加全面有力。</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宗教信仰自由权利受中国宪法保障。《中华人民共和国宪法》第三十六条规定：</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中华人民共和国公民有宗教信仰自由。</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同时规定：</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国家保护正常的宗教活动。</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任何国家机关、社会团体和个人不得强制公民信仰宗教或者不信仰宗教，不得歧视信仰宗教的公民和不信仰宗教的公民。</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任何人不得利用宗教进行破坏社会秩序、损害公民身体健康、妨碍国家教育制度的活动。</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宗教团体和宗教事务不受外国势力的支配。</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这些规定为国家保障宗教信仰自由权利、依法管理宗教事务、构建积极健康的宗教关系提供了宪法依据。</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信仰自由权利保障体现于基本法律之中。《中华人民共和国刑法》《中华人民共和国国家安全法》《中华人民共和国反恐怖主义法》等法律均有保护公民宗教信仰自由的相关规定。《中华人民共和国全国人民代表大会和地方各级人民代表大会选举法》《中华人民共和国人民法院组织法</w:t>
      </w:r>
      <w:proofErr w:type="gramStart"/>
      <w:r w:rsidRPr="00C9379C">
        <w:rPr>
          <w:rFonts w:ascii="Helvetica" w:eastAsia="宋体" w:hAnsi="Helvetica" w:cs="Helvetica"/>
          <w:color w:val="333333"/>
          <w:kern w:val="0"/>
          <w:szCs w:val="21"/>
        </w:rPr>
        <w:t>》</w:t>
      </w:r>
      <w:proofErr w:type="gramEnd"/>
      <w:r w:rsidRPr="00C9379C">
        <w:rPr>
          <w:rFonts w:ascii="Helvetica" w:eastAsia="宋体" w:hAnsi="Helvetica" w:cs="Helvetica"/>
          <w:color w:val="333333"/>
          <w:kern w:val="0"/>
          <w:szCs w:val="21"/>
        </w:rPr>
        <w:t>《中华人民共和国人民检察院组织法》《中华人民共和国城市居民委员会组织法》《中华人民共和国村民委员会组织法》《中华人民共和国刑事诉讼法》《中华人民共和国教育法》《中华人民共和国劳动法》《中华人民共和国就业促进法》《中华人民共和国工会法》等法律贯彻平等保护原则，规定公民在各级人民代表大会和基层群众性自治</w:t>
      </w:r>
      <w:r w:rsidRPr="00C9379C">
        <w:rPr>
          <w:rFonts w:ascii="Helvetica" w:eastAsia="宋体" w:hAnsi="Helvetica" w:cs="Helvetica"/>
          <w:color w:val="333333"/>
          <w:kern w:val="0"/>
          <w:szCs w:val="21"/>
        </w:rPr>
        <w:lastRenderedPageBreak/>
        <w:t>组织中的选举权和被选举权、法律适用上的平等权、受教育权、平等就业权和自主择业权、依法参加和组织工会的权利等不因宗教信仰而有区别，不因宗教信仰而受歧视。《中华人民共和国民族区域自治法》规定，民族自治地方的自治机关保障各民族公民有宗教信仰自由。《中华人民共和国未成年人保护法》规定，未成年人不分宗教信仰，依法平等享有生存权、发展权、受保护权、参与权、受教育权等权利。《中华人民共和国广告法》规定，广告不得含有宗教歧视的内容。《中华人民共和国刑法》规定，国家机关工作人员非法剥夺公民的宗教信仰自由，情节严重的，追究刑事责任。《中华人民共和国民法总则》规定，依法设立的宗教活动场所，具备法人条件的，可以申请法人登记，取得捐助法人资格。</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宗教事务行政法规更加完善。</w:t>
      </w:r>
      <w:r w:rsidRPr="00C9379C">
        <w:rPr>
          <w:rFonts w:ascii="Helvetica" w:eastAsia="宋体" w:hAnsi="Helvetica" w:cs="Helvetica"/>
          <w:color w:val="333333"/>
          <w:kern w:val="0"/>
          <w:szCs w:val="21"/>
        </w:rPr>
        <w:t>2017</w:t>
      </w:r>
      <w:r w:rsidRPr="00C9379C">
        <w:rPr>
          <w:rFonts w:ascii="Helvetica" w:eastAsia="宋体" w:hAnsi="Helvetica" w:cs="Helvetica"/>
          <w:color w:val="333333"/>
          <w:kern w:val="0"/>
          <w:szCs w:val="21"/>
        </w:rPr>
        <w:t>年修订公布的《宗教事务条例》，强化了对公民宗教信仰自由和宗教界合法权益的保障，依法规范政府管理宗教事务的行为，增加了维护国家安全和社会和谐的内容。条例规定了宗教团体、宗教活动场所和信教公民在设立宗教活动场所、举行宗教活动、开办宗教院校、申请法人资格、出版发行宗教书刊、接受宗教捐献、管理宗教财产、开展公益慈善和对外交流活动等方面的权利和义务。条例明确了遏制宗教商业化，增加了关于互联网宗教信息服务的内容，同时规定，各级地方人民政府应当为宗教团体、宗教院校和宗教活动场所提供公共服务；各级地方人民政府应当将宗教活动场所建设纳入土地利用总体规划和城乡规划；任何组织或者个人不得在信教公民与不信教公民之间制造矛盾与冲突；出版物、互联网不得发布歧视信教公民或不信教公民的言论。</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外国人在中国境内的宗教活动依法受到保护。《中华人民共和国境内外国人宗教活动管理规定》强调，中国政府尊重在中国境内外国人的宗教信仰自由，保护外国人在宗教方面同中国宗教界的友好交往和文化学术交流活动。境内外国人可以在寺庙、宫观、清真寺、教堂等宗教活动场所参加宗教活动，经省、自治区、直辖市以上的宗教团体邀请可以在宗教活动场所讲经、讲道，可以在县级以上人民政府宗教事务部门认可的场所举行外国人参加的宗教活动，可以邀请中国宗教教职人员为其举行洗礼、婚礼、葬礼和道场法会等宗教仪式，可以携带符合规定的宗教印刷品、宗教音像制品和其他宗教用品入境。同时规定，外国人在中国境内进行宗教活动，应当遵守中国法律、法规。外国人和外国组织不得在中国境内成立宗教组织、设立宗教办事机构和宗教活动场所、开办宗教院校、擅自招收留学生，不准在中国公民中发展教徒、委任宗教教职人员或进行其他传教活动。《中华人民共和国境外非政府组织境内活动管理法》规定，境外非政府组织在中国境内不得非法从事或者资助宗教活动。</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依法打击宗教极端势力和暴力恐怖活动。《中华人民共和国反恐怖主义法》规定，国家反对一切形式的以歪曲宗教教义或者其他方法煽动仇恨、煽动歧视、鼓吹暴力等极端主义，禁止任何基于地域、民族、宗教等理由的歧视性做法。《宗教事务条例》规定，不得宣扬、支持、资助宗教极端主义，不得利用宗教破坏民族团结、分裂国家和进行恐怖活动。国家采取措施遏制宗教极端主义传播、蔓延，同时特别注意防止把暴力恐怖活动、宗教极端主义与特定民族或特定宗教联系在一起。</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三、宗教活动有序开展</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中国主要有佛教、道教、伊斯兰教、天主教和基督教等宗教，信教公民近</w:t>
      </w:r>
      <w:r w:rsidRPr="00C9379C">
        <w:rPr>
          <w:rFonts w:ascii="Helvetica" w:eastAsia="宋体" w:hAnsi="Helvetica" w:cs="Helvetica"/>
          <w:color w:val="333333"/>
          <w:kern w:val="0"/>
          <w:szCs w:val="21"/>
        </w:rPr>
        <w:t>2</w:t>
      </w:r>
      <w:r w:rsidRPr="00C9379C">
        <w:rPr>
          <w:rFonts w:ascii="Helvetica" w:eastAsia="宋体" w:hAnsi="Helvetica" w:cs="Helvetica"/>
          <w:color w:val="333333"/>
          <w:kern w:val="0"/>
          <w:szCs w:val="21"/>
        </w:rPr>
        <w:t>亿，宗教教职人员</w:t>
      </w:r>
      <w:r w:rsidRPr="00C9379C">
        <w:rPr>
          <w:rFonts w:ascii="Helvetica" w:eastAsia="宋体" w:hAnsi="Helvetica" w:cs="Helvetica"/>
          <w:color w:val="333333"/>
          <w:kern w:val="0"/>
          <w:szCs w:val="21"/>
        </w:rPr>
        <w:t>38</w:t>
      </w:r>
      <w:r w:rsidRPr="00C9379C">
        <w:rPr>
          <w:rFonts w:ascii="Helvetica" w:eastAsia="宋体" w:hAnsi="Helvetica" w:cs="Helvetica"/>
          <w:color w:val="333333"/>
          <w:kern w:val="0"/>
          <w:szCs w:val="21"/>
        </w:rPr>
        <w:t>万余人。佛教和道教信徒众多，但普通信徒没有严格的入教程序，人数难以精确统计。佛教教职人员约</w:t>
      </w:r>
      <w:r w:rsidRPr="00C9379C">
        <w:rPr>
          <w:rFonts w:ascii="Helvetica" w:eastAsia="宋体" w:hAnsi="Helvetica" w:cs="Helvetica"/>
          <w:color w:val="333333"/>
          <w:kern w:val="0"/>
          <w:szCs w:val="21"/>
        </w:rPr>
        <w:t>22.2</w:t>
      </w:r>
      <w:r w:rsidRPr="00C9379C">
        <w:rPr>
          <w:rFonts w:ascii="Helvetica" w:eastAsia="宋体" w:hAnsi="Helvetica" w:cs="Helvetica"/>
          <w:color w:val="333333"/>
          <w:kern w:val="0"/>
          <w:szCs w:val="21"/>
        </w:rPr>
        <w:t>万人。道教教职人员</w:t>
      </w:r>
      <w:r w:rsidRPr="00C9379C">
        <w:rPr>
          <w:rFonts w:ascii="Helvetica" w:eastAsia="宋体" w:hAnsi="Helvetica" w:cs="Helvetica"/>
          <w:color w:val="333333"/>
          <w:kern w:val="0"/>
          <w:szCs w:val="21"/>
        </w:rPr>
        <w:t>4</w:t>
      </w:r>
      <w:r w:rsidRPr="00C9379C">
        <w:rPr>
          <w:rFonts w:ascii="Helvetica" w:eastAsia="宋体" w:hAnsi="Helvetica" w:cs="Helvetica"/>
          <w:color w:val="333333"/>
          <w:kern w:val="0"/>
          <w:szCs w:val="21"/>
        </w:rPr>
        <w:t>万余人。</w:t>
      </w:r>
      <w:r w:rsidRPr="00C9379C">
        <w:rPr>
          <w:rFonts w:ascii="Helvetica" w:eastAsia="宋体" w:hAnsi="Helvetica" w:cs="Helvetica"/>
          <w:color w:val="333333"/>
          <w:kern w:val="0"/>
          <w:szCs w:val="21"/>
        </w:rPr>
        <w:t>10</w:t>
      </w:r>
      <w:r w:rsidRPr="00C9379C">
        <w:rPr>
          <w:rFonts w:ascii="Helvetica" w:eastAsia="宋体" w:hAnsi="Helvetica" w:cs="Helvetica"/>
          <w:color w:val="333333"/>
          <w:kern w:val="0"/>
          <w:szCs w:val="21"/>
        </w:rPr>
        <w:t>个多数人信仰伊斯兰教的少数民族总人口</w:t>
      </w:r>
      <w:r w:rsidRPr="00C9379C">
        <w:rPr>
          <w:rFonts w:ascii="Helvetica" w:eastAsia="宋体" w:hAnsi="Helvetica" w:cs="Helvetica"/>
          <w:color w:val="333333"/>
          <w:kern w:val="0"/>
          <w:szCs w:val="21"/>
        </w:rPr>
        <w:t>2000</w:t>
      </w:r>
      <w:r w:rsidRPr="00C9379C">
        <w:rPr>
          <w:rFonts w:ascii="Helvetica" w:eastAsia="宋体" w:hAnsi="Helvetica" w:cs="Helvetica"/>
          <w:color w:val="333333"/>
          <w:kern w:val="0"/>
          <w:szCs w:val="21"/>
        </w:rPr>
        <w:t>多万人，伊斯兰教教职人员</w:t>
      </w:r>
      <w:r w:rsidRPr="00C9379C">
        <w:rPr>
          <w:rFonts w:ascii="Helvetica" w:eastAsia="宋体" w:hAnsi="Helvetica" w:cs="Helvetica"/>
          <w:color w:val="333333"/>
          <w:kern w:val="0"/>
          <w:szCs w:val="21"/>
        </w:rPr>
        <w:t>5.7</w:t>
      </w:r>
      <w:r w:rsidRPr="00C9379C">
        <w:rPr>
          <w:rFonts w:ascii="Helvetica" w:eastAsia="宋体" w:hAnsi="Helvetica" w:cs="Helvetica"/>
          <w:color w:val="333333"/>
          <w:kern w:val="0"/>
          <w:szCs w:val="21"/>
        </w:rPr>
        <w:t>万余人。天主教信徒约</w:t>
      </w:r>
      <w:r w:rsidRPr="00C9379C">
        <w:rPr>
          <w:rFonts w:ascii="Helvetica" w:eastAsia="宋体" w:hAnsi="Helvetica" w:cs="Helvetica"/>
          <w:color w:val="333333"/>
          <w:kern w:val="0"/>
          <w:szCs w:val="21"/>
        </w:rPr>
        <w:t>600</w:t>
      </w:r>
      <w:r w:rsidRPr="00C9379C">
        <w:rPr>
          <w:rFonts w:ascii="Helvetica" w:eastAsia="宋体" w:hAnsi="Helvetica" w:cs="Helvetica"/>
          <w:color w:val="333333"/>
          <w:kern w:val="0"/>
          <w:szCs w:val="21"/>
        </w:rPr>
        <w:t>万人，宗</w:t>
      </w:r>
      <w:r w:rsidRPr="00C9379C">
        <w:rPr>
          <w:rFonts w:ascii="Helvetica" w:eastAsia="宋体" w:hAnsi="Helvetica" w:cs="Helvetica"/>
          <w:color w:val="333333"/>
          <w:kern w:val="0"/>
          <w:szCs w:val="21"/>
        </w:rPr>
        <w:lastRenderedPageBreak/>
        <w:t>教教职人员约</w:t>
      </w:r>
      <w:r w:rsidRPr="00C9379C">
        <w:rPr>
          <w:rFonts w:ascii="Helvetica" w:eastAsia="宋体" w:hAnsi="Helvetica" w:cs="Helvetica"/>
          <w:color w:val="333333"/>
          <w:kern w:val="0"/>
          <w:szCs w:val="21"/>
        </w:rPr>
        <w:t>0.8</w:t>
      </w:r>
      <w:r w:rsidRPr="00C9379C">
        <w:rPr>
          <w:rFonts w:ascii="Helvetica" w:eastAsia="宋体" w:hAnsi="Helvetica" w:cs="Helvetica"/>
          <w:color w:val="333333"/>
          <w:kern w:val="0"/>
          <w:szCs w:val="21"/>
        </w:rPr>
        <w:t>万人。基督教信徒</w:t>
      </w:r>
      <w:r w:rsidRPr="00C9379C">
        <w:rPr>
          <w:rFonts w:ascii="Helvetica" w:eastAsia="宋体" w:hAnsi="Helvetica" w:cs="Helvetica"/>
          <w:color w:val="333333"/>
          <w:kern w:val="0"/>
          <w:szCs w:val="21"/>
        </w:rPr>
        <w:t>3800</w:t>
      </w:r>
      <w:r w:rsidRPr="00C9379C">
        <w:rPr>
          <w:rFonts w:ascii="Helvetica" w:eastAsia="宋体" w:hAnsi="Helvetica" w:cs="Helvetica"/>
          <w:color w:val="333333"/>
          <w:kern w:val="0"/>
          <w:szCs w:val="21"/>
        </w:rPr>
        <w:t>多万人，宗教教职人员约</w:t>
      </w:r>
      <w:r w:rsidRPr="00C9379C">
        <w:rPr>
          <w:rFonts w:ascii="Helvetica" w:eastAsia="宋体" w:hAnsi="Helvetica" w:cs="Helvetica"/>
          <w:color w:val="333333"/>
          <w:kern w:val="0"/>
          <w:szCs w:val="21"/>
        </w:rPr>
        <w:t>5.7</w:t>
      </w:r>
      <w:r w:rsidRPr="00C9379C">
        <w:rPr>
          <w:rFonts w:ascii="Helvetica" w:eastAsia="宋体" w:hAnsi="Helvetica" w:cs="Helvetica"/>
          <w:color w:val="333333"/>
          <w:kern w:val="0"/>
          <w:szCs w:val="21"/>
        </w:rPr>
        <w:t>万人。中国还存在多种民间信仰，与当地传统文化和风俗习惯结合在一起，参与民间信仰活动的群众较多。中国的宗教团体约</w:t>
      </w:r>
      <w:r w:rsidRPr="00C9379C">
        <w:rPr>
          <w:rFonts w:ascii="Helvetica" w:eastAsia="宋体" w:hAnsi="Helvetica" w:cs="Helvetica"/>
          <w:color w:val="333333"/>
          <w:kern w:val="0"/>
          <w:szCs w:val="21"/>
        </w:rPr>
        <w:t>5500</w:t>
      </w:r>
      <w:r w:rsidRPr="00C9379C">
        <w:rPr>
          <w:rFonts w:ascii="Helvetica" w:eastAsia="宋体" w:hAnsi="Helvetica" w:cs="Helvetica"/>
          <w:color w:val="333333"/>
          <w:kern w:val="0"/>
          <w:szCs w:val="21"/>
        </w:rPr>
        <w:t>个，其中全国性宗教团体</w:t>
      </w:r>
      <w:r w:rsidRPr="00C9379C">
        <w:rPr>
          <w:rFonts w:ascii="Helvetica" w:eastAsia="宋体" w:hAnsi="Helvetica" w:cs="Helvetica"/>
          <w:color w:val="333333"/>
          <w:kern w:val="0"/>
          <w:szCs w:val="21"/>
        </w:rPr>
        <w:t>7</w:t>
      </w:r>
      <w:r w:rsidRPr="00C9379C">
        <w:rPr>
          <w:rFonts w:ascii="Helvetica" w:eastAsia="宋体" w:hAnsi="Helvetica" w:cs="Helvetica"/>
          <w:color w:val="333333"/>
          <w:kern w:val="0"/>
          <w:szCs w:val="21"/>
        </w:rPr>
        <w:t>个，分别为中国佛教协会、中国道教协会、中国伊斯兰教协会、中国天主教爱国会、中国天主教主教团、中国基督教三自爱国运动委员会、中国基督教协会。</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宗教活动场所条件明显改善。国家依法对信教公民开展集体宗教活动的场所进行登记，将其纳入法律保护范围，确保宗教活动规范有序进行。目前依法登记的宗教活动场所</w:t>
      </w:r>
      <w:r w:rsidRPr="00C9379C">
        <w:rPr>
          <w:rFonts w:ascii="Helvetica" w:eastAsia="宋体" w:hAnsi="Helvetica" w:cs="Helvetica"/>
          <w:color w:val="333333"/>
          <w:kern w:val="0"/>
          <w:szCs w:val="21"/>
        </w:rPr>
        <w:t>14.4</w:t>
      </w:r>
      <w:r w:rsidRPr="00C9379C">
        <w:rPr>
          <w:rFonts w:ascii="Helvetica" w:eastAsia="宋体" w:hAnsi="Helvetica" w:cs="Helvetica"/>
          <w:color w:val="333333"/>
          <w:kern w:val="0"/>
          <w:szCs w:val="21"/>
        </w:rPr>
        <w:t>万处。佛教寺院约</w:t>
      </w:r>
      <w:r w:rsidRPr="00C9379C">
        <w:rPr>
          <w:rFonts w:ascii="Helvetica" w:eastAsia="宋体" w:hAnsi="Helvetica" w:cs="Helvetica"/>
          <w:color w:val="333333"/>
          <w:kern w:val="0"/>
          <w:szCs w:val="21"/>
        </w:rPr>
        <w:t>3.35</w:t>
      </w:r>
      <w:r w:rsidRPr="00C9379C">
        <w:rPr>
          <w:rFonts w:ascii="Helvetica" w:eastAsia="宋体" w:hAnsi="Helvetica" w:cs="Helvetica"/>
          <w:color w:val="333333"/>
          <w:kern w:val="0"/>
          <w:szCs w:val="21"/>
        </w:rPr>
        <w:t>万座，其中汉传佛教</w:t>
      </w:r>
      <w:r w:rsidRPr="00C9379C">
        <w:rPr>
          <w:rFonts w:ascii="Helvetica" w:eastAsia="宋体" w:hAnsi="Helvetica" w:cs="Helvetica"/>
          <w:color w:val="333333"/>
          <w:kern w:val="0"/>
          <w:szCs w:val="21"/>
        </w:rPr>
        <w:t>2.8</w:t>
      </w:r>
      <w:r w:rsidRPr="00C9379C">
        <w:rPr>
          <w:rFonts w:ascii="Helvetica" w:eastAsia="宋体" w:hAnsi="Helvetica" w:cs="Helvetica"/>
          <w:color w:val="333333"/>
          <w:kern w:val="0"/>
          <w:szCs w:val="21"/>
        </w:rPr>
        <w:t>万余座，藏传佛教</w:t>
      </w:r>
      <w:r w:rsidRPr="00C9379C">
        <w:rPr>
          <w:rFonts w:ascii="Helvetica" w:eastAsia="宋体" w:hAnsi="Helvetica" w:cs="Helvetica"/>
          <w:color w:val="333333"/>
          <w:kern w:val="0"/>
          <w:szCs w:val="21"/>
        </w:rPr>
        <w:t>3800</w:t>
      </w:r>
      <w:r w:rsidRPr="00C9379C">
        <w:rPr>
          <w:rFonts w:ascii="Helvetica" w:eastAsia="宋体" w:hAnsi="Helvetica" w:cs="Helvetica"/>
          <w:color w:val="333333"/>
          <w:kern w:val="0"/>
          <w:szCs w:val="21"/>
        </w:rPr>
        <w:t>余座，南传佛教</w:t>
      </w:r>
      <w:r w:rsidRPr="00C9379C">
        <w:rPr>
          <w:rFonts w:ascii="Helvetica" w:eastAsia="宋体" w:hAnsi="Helvetica" w:cs="Helvetica"/>
          <w:color w:val="333333"/>
          <w:kern w:val="0"/>
          <w:szCs w:val="21"/>
        </w:rPr>
        <w:t>1700</w:t>
      </w:r>
      <w:r w:rsidRPr="00C9379C">
        <w:rPr>
          <w:rFonts w:ascii="Helvetica" w:eastAsia="宋体" w:hAnsi="Helvetica" w:cs="Helvetica"/>
          <w:color w:val="333333"/>
          <w:kern w:val="0"/>
          <w:szCs w:val="21"/>
        </w:rPr>
        <w:t>余座。道教宫观</w:t>
      </w:r>
      <w:r w:rsidRPr="00C9379C">
        <w:rPr>
          <w:rFonts w:ascii="Helvetica" w:eastAsia="宋体" w:hAnsi="Helvetica" w:cs="Helvetica"/>
          <w:color w:val="333333"/>
          <w:kern w:val="0"/>
          <w:szCs w:val="21"/>
        </w:rPr>
        <w:t>9000</w:t>
      </w:r>
      <w:r w:rsidRPr="00C9379C">
        <w:rPr>
          <w:rFonts w:ascii="Helvetica" w:eastAsia="宋体" w:hAnsi="Helvetica" w:cs="Helvetica"/>
          <w:color w:val="333333"/>
          <w:kern w:val="0"/>
          <w:szCs w:val="21"/>
        </w:rPr>
        <w:t>余座。伊斯兰教清真寺</w:t>
      </w:r>
      <w:r w:rsidRPr="00C9379C">
        <w:rPr>
          <w:rFonts w:ascii="Helvetica" w:eastAsia="宋体" w:hAnsi="Helvetica" w:cs="Helvetica"/>
          <w:color w:val="333333"/>
          <w:kern w:val="0"/>
          <w:szCs w:val="21"/>
        </w:rPr>
        <w:t>3.5</w:t>
      </w:r>
      <w:r w:rsidRPr="00C9379C">
        <w:rPr>
          <w:rFonts w:ascii="Helvetica" w:eastAsia="宋体" w:hAnsi="Helvetica" w:cs="Helvetica"/>
          <w:color w:val="333333"/>
          <w:kern w:val="0"/>
          <w:szCs w:val="21"/>
        </w:rPr>
        <w:t>万余处。天主教教区</w:t>
      </w:r>
      <w:r w:rsidRPr="00C9379C">
        <w:rPr>
          <w:rFonts w:ascii="Helvetica" w:eastAsia="宋体" w:hAnsi="Helvetica" w:cs="Helvetica"/>
          <w:color w:val="333333"/>
          <w:kern w:val="0"/>
          <w:szCs w:val="21"/>
        </w:rPr>
        <w:t>98</w:t>
      </w:r>
      <w:r w:rsidRPr="00C9379C">
        <w:rPr>
          <w:rFonts w:ascii="Helvetica" w:eastAsia="宋体" w:hAnsi="Helvetica" w:cs="Helvetica"/>
          <w:color w:val="333333"/>
          <w:kern w:val="0"/>
          <w:szCs w:val="21"/>
        </w:rPr>
        <w:t>个，教堂和</w:t>
      </w:r>
      <w:proofErr w:type="gramStart"/>
      <w:r w:rsidRPr="00C9379C">
        <w:rPr>
          <w:rFonts w:ascii="Helvetica" w:eastAsia="宋体" w:hAnsi="Helvetica" w:cs="Helvetica"/>
          <w:color w:val="333333"/>
          <w:kern w:val="0"/>
          <w:szCs w:val="21"/>
        </w:rPr>
        <w:t>活动堂点</w:t>
      </w:r>
      <w:proofErr w:type="gramEnd"/>
      <w:r w:rsidRPr="00C9379C">
        <w:rPr>
          <w:rFonts w:ascii="Helvetica" w:eastAsia="宋体" w:hAnsi="Helvetica" w:cs="Helvetica"/>
          <w:color w:val="333333"/>
          <w:kern w:val="0"/>
          <w:szCs w:val="21"/>
        </w:rPr>
        <w:t>6000</w:t>
      </w:r>
      <w:r w:rsidRPr="00C9379C">
        <w:rPr>
          <w:rFonts w:ascii="Helvetica" w:eastAsia="宋体" w:hAnsi="Helvetica" w:cs="Helvetica"/>
          <w:color w:val="333333"/>
          <w:kern w:val="0"/>
          <w:szCs w:val="21"/>
        </w:rPr>
        <w:t>余处。基督教教堂和聚会点约</w:t>
      </w:r>
      <w:r w:rsidRPr="00C9379C">
        <w:rPr>
          <w:rFonts w:ascii="Helvetica" w:eastAsia="宋体" w:hAnsi="Helvetica" w:cs="Helvetica"/>
          <w:color w:val="333333"/>
          <w:kern w:val="0"/>
          <w:szCs w:val="21"/>
        </w:rPr>
        <w:t>6</w:t>
      </w:r>
      <w:r w:rsidRPr="00C9379C">
        <w:rPr>
          <w:rFonts w:ascii="Helvetica" w:eastAsia="宋体" w:hAnsi="Helvetica" w:cs="Helvetica"/>
          <w:color w:val="333333"/>
          <w:kern w:val="0"/>
          <w:szCs w:val="21"/>
        </w:rPr>
        <w:t>万处。宗教团体、宗教活动场所执行国家统一的税收制度，按照国家有关规定缴纳税收和享受税收优惠；水、电、气、暖、道路、通讯，以及广播电视、医疗卫生等公共服务延伸和覆盖到宗教活动场所。</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典籍文献依法出版。多语种、多版本的宗教经典以及记载、阐释、注解宗教教义、教规的印刷品、音像制品和电子读物的印制出版流通，满足了各族信教公民的多样化需求。整理出版《大藏经》《中华道藏》《老子集成》等大型宗教古籍文献。西藏寺庙的传统印经院得到保留和发展，现有布达拉宫印经院等传统印经院</w:t>
      </w:r>
      <w:r w:rsidRPr="00C9379C">
        <w:rPr>
          <w:rFonts w:ascii="Helvetica" w:eastAsia="宋体" w:hAnsi="Helvetica" w:cs="Helvetica"/>
          <w:color w:val="333333"/>
          <w:kern w:val="0"/>
          <w:szCs w:val="21"/>
        </w:rPr>
        <w:t>60</w:t>
      </w:r>
      <w:r w:rsidRPr="00C9379C">
        <w:rPr>
          <w:rFonts w:ascii="Helvetica" w:eastAsia="宋体" w:hAnsi="Helvetica" w:cs="Helvetica"/>
          <w:color w:val="333333"/>
          <w:kern w:val="0"/>
          <w:szCs w:val="21"/>
        </w:rPr>
        <w:t>家，</w:t>
      </w:r>
      <w:proofErr w:type="gramStart"/>
      <w:r w:rsidRPr="00C9379C">
        <w:rPr>
          <w:rFonts w:ascii="Helvetica" w:eastAsia="宋体" w:hAnsi="Helvetica" w:cs="Helvetica"/>
          <w:color w:val="333333"/>
          <w:kern w:val="0"/>
          <w:szCs w:val="21"/>
        </w:rPr>
        <w:t>年印经卷</w:t>
      </w:r>
      <w:proofErr w:type="gramEnd"/>
      <w:r w:rsidRPr="00C9379C">
        <w:rPr>
          <w:rFonts w:ascii="Helvetica" w:eastAsia="宋体" w:hAnsi="Helvetica" w:cs="Helvetica"/>
          <w:color w:val="333333"/>
          <w:kern w:val="0"/>
          <w:szCs w:val="21"/>
        </w:rPr>
        <w:t>6.3</w:t>
      </w:r>
      <w:r w:rsidRPr="00C9379C">
        <w:rPr>
          <w:rFonts w:ascii="Helvetica" w:eastAsia="宋体" w:hAnsi="Helvetica" w:cs="Helvetica"/>
          <w:color w:val="333333"/>
          <w:kern w:val="0"/>
          <w:szCs w:val="21"/>
        </w:rPr>
        <w:t>万种。已翻译出版发行汉、维吾尔、哈萨克、柯尔克孜等多种文字版的《古兰经》等伊斯兰教经典，编辑发行《新编卧尔兹演讲集》系列等读物和杂志，总量达</w:t>
      </w:r>
      <w:r w:rsidRPr="00C9379C">
        <w:rPr>
          <w:rFonts w:ascii="Helvetica" w:eastAsia="宋体" w:hAnsi="Helvetica" w:cs="Helvetica"/>
          <w:color w:val="333333"/>
          <w:kern w:val="0"/>
          <w:szCs w:val="21"/>
        </w:rPr>
        <w:t>176</w:t>
      </w:r>
      <w:r w:rsidRPr="00C9379C">
        <w:rPr>
          <w:rFonts w:ascii="Helvetica" w:eastAsia="宋体" w:hAnsi="Helvetica" w:cs="Helvetica"/>
          <w:color w:val="333333"/>
          <w:kern w:val="0"/>
          <w:szCs w:val="21"/>
        </w:rPr>
        <w:t>万余册。中国已为</w:t>
      </w:r>
      <w:r w:rsidRPr="00C9379C">
        <w:rPr>
          <w:rFonts w:ascii="Helvetica" w:eastAsia="宋体" w:hAnsi="Helvetica" w:cs="Helvetica"/>
          <w:color w:val="333333"/>
          <w:kern w:val="0"/>
          <w:szCs w:val="21"/>
        </w:rPr>
        <w:t>100</w:t>
      </w:r>
      <w:r w:rsidRPr="00C9379C">
        <w:rPr>
          <w:rFonts w:ascii="Helvetica" w:eastAsia="宋体" w:hAnsi="Helvetica" w:cs="Helvetica"/>
          <w:color w:val="333333"/>
          <w:kern w:val="0"/>
          <w:szCs w:val="21"/>
        </w:rPr>
        <w:t>多个国家和地区累计印刷超过</w:t>
      </w:r>
      <w:r w:rsidRPr="00C9379C">
        <w:rPr>
          <w:rFonts w:ascii="Helvetica" w:eastAsia="宋体" w:hAnsi="Helvetica" w:cs="Helvetica"/>
          <w:color w:val="333333"/>
          <w:kern w:val="0"/>
          <w:szCs w:val="21"/>
        </w:rPr>
        <w:t>100</w:t>
      </w:r>
      <w:r w:rsidRPr="00C9379C">
        <w:rPr>
          <w:rFonts w:ascii="Helvetica" w:eastAsia="宋体" w:hAnsi="Helvetica" w:cs="Helvetica"/>
          <w:color w:val="333333"/>
          <w:kern w:val="0"/>
          <w:szCs w:val="21"/>
        </w:rPr>
        <w:t>个语种、</w:t>
      </w:r>
      <w:r w:rsidRPr="00C9379C">
        <w:rPr>
          <w:rFonts w:ascii="Helvetica" w:eastAsia="宋体" w:hAnsi="Helvetica" w:cs="Helvetica"/>
          <w:color w:val="333333"/>
          <w:kern w:val="0"/>
          <w:szCs w:val="21"/>
        </w:rPr>
        <w:t>1.6</w:t>
      </w:r>
      <w:r w:rsidRPr="00C9379C">
        <w:rPr>
          <w:rFonts w:ascii="Helvetica" w:eastAsia="宋体" w:hAnsi="Helvetica" w:cs="Helvetica"/>
          <w:color w:val="333333"/>
          <w:kern w:val="0"/>
          <w:szCs w:val="21"/>
        </w:rPr>
        <w:t>亿多册《圣经》，其中为中国教会印刷约</w:t>
      </w:r>
      <w:r w:rsidRPr="00C9379C">
        <w:rPr>
          <w:rFonts w:ascii="Helvetica" w:eastAsia="宋体" w:hAnsi="Helvetica" w:cs="Helvetica"/>
          <w:color w:val="333333"/>
          <w:kern w:val="0"/>
          <w:szCs w:val="21"/>
        </w:rPr>
        <w:t>8000</w:t>
      </w:r>
      <w:r w:rsidRPr="00C9379C">
        <w:rPr>
          <w:rFonts w:ascii="Helvetica" w:eastAsia="宋体" w:hAnsi="Helvetica" w:cs="Helvetica"/>
          <w:color w:val="333333"/>
          <w:kern w:val="0"/>
          <w:szCs w:val="21"/>
        </w:rPr>
        <w:t>万册，包括汉语和</w:t>
      </w:r>
      <w:r w:rsidRPr="00C9379C">
        <w:rPr>
          <w:rFonts w:ascii="Helvetica" w:eastAsia="宋体" w:hAnsi="Helvetica" w:cs="Helvetica"/>
          <w:color w:val="333333"/>
          <w:kern w:val="0"/>
          <w:szCs w:val="21"/>
        </w:rPr>
        <w:t>11</w:t>
      </w:r>
      <w:r w:rsidRPr="00C9379C">
        <w:rPr>
          <w:rFonts w:ascii="Helvetica" w:eastAsia="宋体" w:hAnsi="Helvetica" w:cs="Helvetica"/>
          <w:color w:val="333333"/>
          <w:kern w:val="0"/>
          <w:szCs w:val="21"/>
        </w:rPr>
        <w:t>种少数民族文字以及盲文版。许多宗教团体和活动场所开设了网站，中国伊斯兰教协会开通中文版和维吾尔文版网站。</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宗教教育体系更加完善。截至</w:t>
      </w:r>
      <w:r w:rsidRPr="00C9379C">
        <w:rPr>
          <w:rFonts w:ascii="Helvetica" w:eastAsia="宋体" w:hAnsi="Helvetica" w:cs="Helvetica"/>
          <w:color w:val="333333"/>
          <w:kern w:val="0"/>
          <w:szCs w:val="21"/>
        </w:rPr>
        <w:t>2017</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9</w:t>
      </w:r>
      <w:r w:rsidRPr="00C9379C">
        <w:rPr>
          <w:rFonts w:ascii="Helvetica" w:eastAsia="宋体" w:hAnsi="Helvetica" w:cs="Helvetica"/>
          <w:color w:val="333333"/>
          <w:kern w:val="0"/>
          <w:szCs w:val="21"/>
        </w:rPr>
        <w:t>月，经国家宗教事务局批准设立的宗教院校共</w:t>
      </w:r>
      <w:r w:rsidRPr="00C9379C">
        <w:rPr>
          <w:rFonts w:ascii="Helvetica" w:eastAsia="宋体" w:hAnsi="Helvetica" w:cs="Helvetica"/>
          <w:color w:val="333333"/>
          <w:kern w:val="0"/>
          <w:szCs w:val="21"/>
        </w:rPr>
        <w:t>91</w:t>
      </w:r>
      <w:r w:rsidRPr="00C9379C">
        <w:rPr>
          <w:rFonts w:ascii="Helvetica" w:eastAsia="宋体" w:hAnsi="Helvetica" w:cs="Helvetica"/>
          <w:color w:val="333333"/>
          <w:kern w:val="0"/>
          <w:szCs w:val="21"/>
        </w:rPr>
        <w:t>所，其中佛教</w:t>
      </w:r>
      <w:r w:rsidRPr="00C9379C">
        <w:rPr>
          <w:rFonts w:ascii="Helvetica" w:eastAsia="宋体" w:hAnsi="Helvetica" w:cs="Helvetica"/>
          <w:color w:val="333333"/>
          <w:kern w:val="0"/>
          <w:szCs w:val="21"/>
        </w:rPr>
        <w:t>41</w:t>
      </w:r>
      <w:r w:rsidRPr="00C9379C">
        <w:rPr>
          <w:rFonts w:ascii="Helvetica" w:eastAsia="宋体" w:hAnsi="Helvetica" w:cs="Helvetica"/>
          <w:color w:val="333333"/>
          <w:kern w:val="0"/>
          <w:szCs w:val="21"/>
        </w:rPr>
        <w:t>所，道教</w:t>
      </w:r>
      <w:r w:rsidRPr="00C9379C">
        <w:rPr>
          <w:rFonts w:ascii="Helvetica" w:eastAsia="宋体" w:hAnsi="Helvetica" w:cs="Helvetica"/>
          <w:color w:val="333333"/>
          <w:kern w:val="0"/>
          <w:szCs w:val="21"/>
        </w:rPr>
        <w:t>10</w:t>
      </w:r>
      <w:r w:rsidRPr="00C9379C">
        <w:rPr>
          <w:rFonts w:ascii="Helvetica" w:eastAsia="宋体" w:hAnsi="Helvetica" w:cs="Helvetica"/>
          <w:color w:val="333333"/>
          <w:kern w:val="0"/>
          <w:szCs w:val="21"/>
        </w:rPr>
        <w:t>所，伊斯兰教</w:t>
      </w:r>
      <w:r w:rsidRPr="00C9379C">
        <w:rPr>
          <w:rFonts w:ascii="Helvetica" w:eastAsia="宋体" w:hAnsi="Helvetica" w:cs="Helvetica"/>
          <w:color w:val="333333"/>
          <w:kern w:val="0"/>
          <w:szCs w:val="21"/>
        </w:rPr>
        <w:t>10</w:t>
      </w:r>
      <w:r w:rsidRPr="00C9379C">
        <w:rPr>
          <w:rFonts w:ascii="Helvetica" w:eastAsia="宋体" w:hAnsi="Helvetica" w:cs="Helvetica"/>
          <w:color w:val="333333"/>
          <w:kern w:val="0"/>
          <w:szCs w:val="21"/>
        </w:rPr>
        <w:t>所，天主教</w:t>
      </w:r>
      <w:r w:rsidRPr="00C9379C">
        <w:rPr>
          <w:rFonts w:ascii="Helvetica" w:eastAsia="宋体" w:hAnsi="Helvetica" w:cs="Helvetica"/>
          <w:color w:val="333333"/>
          <w:kern w:val="0"/>
          <w:szCs w:val="21"/>
        </w:rPr>
        <w:t>9</w:t>
      </w:r>
      <w:r w:rsidRPr="00C9379C">
        <w:rPr>
          <w:rFonts w:ascii="Helvetica" w:eastAsia="宋体" w:hAnsi="Helvetica" w:cs="Helvetica"/>
          <w:color w:val="333333"/>
          <w:kern w:val="0"/>
          <w:szCs w:val="21"/>
        </w:rPr>
        <w:t>所，基督教</w:t>
      </w:r>
      <w:r w:rsidRPr="00C9379C">
        <w:rPr>
          <w:rFonts w:ascii="Helvetica" w:eastAsia="宋体" w:hAnsi="Helvetica" w:cs="Helvetica"/>
          <w:color w:val="333333"/>
          <w:kern w:val="0"/>
          <w:szCs w:val="21"/>
        </w:rPr>
        <w:t>21</w:t>
      </w:r>
      <w:r w:rsidRPr="00C9379C">
        <w:rPr>
          <w:rFonts w:ascii="Helvetica" w:eastAsia="宋体" w:hAnsi="Helvetica" w:cs="Helvetica"/>
          <w:color w:val="333333"/>
          <w:kern w:val="0"/>
          <w:szCs w:val="21"/>
        </w:rPr>
        <w:t>所。全国性宗教院校</w:t>
      </w:r>
      <w:r w:rsidRPr="00C9379C">
        <w:rPr>
          <w:rFonts w:ascii="Helvetica" w:eastAsia="宋体" w:hAnsi="Helvetica" w:cs="Helvetica"/>
          <w:color w:val="333333"/>
          <w:kern w:val="0"/>
          <w:szCs w:val="21"/>
        </w:rPr>
        <w:t>6</w:t>
      </w:r>
      <w:r w:rsidRPr="00C9379C">
        <w:rPr>
          <w:rFonts w:ascii="Helvetica" w:eastAsia="宋体" w:hAnsi="Helvetica" w:cs="Helvetica"/>
          <w:color w:val="333333"/>
          <w:kern w:val="0"/>
          <w:szCs w:val="21"/>
        </w:rPr>
        <w:t>所，分别为中国佛学院、中国藏语系高级佛学院、中国道教学院、中国伊斯兰教经学院、中国天主教神哲学院、金陵协和神学院。宗教院校在校学生</w:t>
      </w:r>
      <w:r w:rsidRPr="00C9379C">
        <w:rPr>
          <w:rFonts w:ascii="Helvetica" w:eastAsia="宋体" w:hAnsi="Helvetica" w:cs="Helvetica"/>
          <w:color w:val="333333"/>
          <w:kern w:val="0"/>
          <w:szCs w:val="21"/>
        </w:rPr>
        <w:t>1</w:t>
      </w:r>
      <w:r w:rsidRPr="00C9379C">
        <w:rPr>
          <w:rFonts w:ascii="Helvetica" w:eastAsia="宋体" w:hAnsi="Helvetica" w:cs="Helvetica"/>
          <w:color w:val="333333"/>
          <w:kern w:val="0"/>
          <w:szCs w:val="21"/>
        </w:rPr>
        <w:t>万多人，历届毕业生累计</w:t>
      </w:r>
      <w:r w:rsidRPr="00C9379C">
        <w:rPr>
          <w:rFonts w:ascii="Helvetica" w:eastAsia="宋体" w:hAnsi="Helvetica" w:cs="Helvetica"/>
          <w:color w:val="333333"/>
          <w:kern w:val="0"/>
          <w:szCs w:val="21"/>
        </w:rPr>
        <w:t>4.7</w:t>
      </w:r>
      <w:r w:rsidRPr="00C9379C">
        <w:rPr>
          <w:rFonts w:ascii="Helvetica" w:eastAsia="宋体" w:hAnsi="Helvetica" w:cs="Helvetica"/>
          <w:color w:val="333333"/>
          <w:kern w:val="0"/>
          <w:szCs w:val="21"/>
        </w:rPr>
        <w:t>万余人。</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宗教教职人员社会保障更加有力。</w:t>
      </w:r>
      <w:r w:rsidRPr="00C9379C">
        <w:rPr>
          <w:rFonts w:ascii="Helvetica" w:eastAsia="宋体" w:hAnsi="Helvetica" w:cs="Helvetica"/>
          <w:color w:val="333333"/>
          <w:kern w:val="0"/>
          <w:szCs w:val="21"/>
        </w:rPr>
        <w:t>2010</w:t>
      </w:r>
      <w:r w:rsidRPr="00C9379C">
        <w:rPr>
          <w:rFonts w:ascii="Helvetica" w:eastAsia="宋体" w:hAnsi="Helvetica" w:cs="Helvetica"/>
          <w:color w:val="333333"/>
          <w:kern w:val="0"/>
          <w:szCs w:val="21"/>
        </w:rPr>
        <w:t>年有关部门联合发布《关于妥善解决宗教教职人员社会保障问题的意见》，</w:t>
      </w:r>
      <w:r w:rsidRPr="00C9379C">
        <w:rPr>
          <w:rFonts w:ascii="Helvetica" w:eastAsia="宋体" w:hAnsi="Helvetica" w:cs="Helvetica"/>
          <w:color w:val="333333"/>
          <w:kern w:val="0"/>
          <w:szCs w:val="21"/>
        </w:rPr>
        <w:t>2011</w:t>
      </w:r>
      <w:r w:rsidRPr="00C9379C">
        <w:rPr>
          <w:rFonts w:ascii="Helvetica" w:eastAsia="宋体" w:hAnsi="Helvetica" w:cs="Helvetica"/>
          <w:color w:val="333333"/>
          <w:kern w:val="0"/>
          <w:szCs w:val="21"/>
        </w:rPr>
        <w:t>年又联合发布《关于进一步解决宗教教职人员社会保障问题的通知》，将宗教教职人员纳入社会保障体系。截至</w:t>
      </w:r>
      <w:r w:rsidRPr="00C9379C">
        <w:rPr>
          <w:rFonts w:ascii="Helvetica" w:eastAsia="宋体" w:hAnsi="Helvetica" w:cs="Helvetica"/>
          <w:color w:val="333333"/>
          <w:kern w:val="0"/>
          <w:szCs w:val="21"/>
        </w:rPr>
        <w:t>2013</w:t>
      </w:r>
      <w:r w:rsidRPr="00C9379C">
        <w:rPr>
          <w:rFonts w:ascii="Helvetica" w:eastAsia="宋体" w:hAnsi="Helvetica" w:cs="Helvetica"/>
          <w:color w:val="333333"/>
          <w:kern w:val="0"/>
          <w:szCs w:val="21"/>
        </w:rPr>
        <w:t>年年底，宗教教职人员医疗保险参保率达到</w:t>
      </w:r>
      <w:r w:rsidRPr="00C9379C">
        <w:rPr>
          <w:rFonts w:ascii="Helvetica" w:eastAsia="宋体" w:hAnsi="Helvetica" w:cs="Helvetica"/>
          <w:color w:val="333333"/>
          <w:kern w:val="0"/>
          <w:szCs w:val="21"/>
        </w:rPr>
        <w:t>96.5%</w:t>
      </w:r>
      <w:r w:rsidRPr="00C9379C">
        <w:rPr>
          <w:rFonts w:ascii="Helvetica" w:eastAsia="宋体" w:hAnsi="Helvetica" w:cs="Helvetica"/>
          <w:color w:val="333333"/>
          <w:kern w:val="0"/>
          <w:szCs w:val="21"/>
        </w:rPr>
        <w:t>，养老保险参保率达到</w:t>
      </w:r>
      <w:r w:rsidRPr="00C9379C">
        <w:rPr>
          <w:rFonts w:ascii="Helvetica" w:eastAsia="宋体" w:hAnsi="Helvetica" w:cs="Helvetica"/>
          <w:color w:val="333333"/>
          <w:kern w:val="0"/>
          <w:szCs w:val="21"/>
        </w:rPr>
        <w:t>89.6%</w:t>
      </w:r>
      <w:r w:rsidRPr="00C9379C">
        <w:rPr>
          <w:rFonts w:ascii="Helvetica" w:eastAsia="宋体" w:hAnsi="Helvetica" w:cs="Helvetica"/>
          <w:color w:val="333333"/>
          <w:kern w:val="0"/>
          <w:szCs w:val="21"/>
        </w:rPr>
        <w:t>，符合条件的全部</w:t>
      </w:r>
      <w:proofErr w:type="gramStart"/>
      <w:r w:rsidRPr="00C9379C">
        <w:rPr>
          <w:rFonts w:ascii="Helvetica" w:eastAsia="宋体" w:hAnsi="Helvetica" w:cs="Helvetica"/>
          <w:color w:val="333333"/>
          <w:kern w:val="0"/>
          <w:szCs w:val="21"/>
        </w:rPr>
        <w:t>纳入低保</w:t>
      </w:r>
      <w:proofErr w:type="gramEnd"/>
      <w:r w:rsidRPr="00C9379C">
        <w:rPr>
          <w:rFonts w:ascii="Helvetica" w:eastAsia="宋体" w:hAnsi="Helvetica" w:cs="Helvetica"/>
          <w:color w:val="333333"/>
          <w:kern w:val="0"/>
          <w:szCs w:val="21"/>
        </w:rPr>
        <w:t>，基本实现了社保体系全覆盖。</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信教公民的宗教活动有序进行。公民在宗教活动场所内以及按照宗教习惯在自己家里进行的一切正常的宗教活动，如礼拜、封斋、拜佛、祈祷、讲经、讲道、诵经、烧香、弥撒、受洗、受戒、终傅、追思、过宗教节日等，受法律保护，任何组织和个人不得加以干涉。藏传佛教寺庙学经、辩经、受戒、灌顶、修行等传统宗教活动和寺庙学经考核晋升学位活动正常进行，每逢重大宗教节日都循例举行各种宗教活动。穆斯林在饮食、衣饰、年节、婚姻、丧葬等方面的风俗习惯得到充分尊重。中国伊斯兰教协会每年组织穆斯林赴沙特参加朝觐活动，从</w:t>
      </w:r>
      <w:r w:rsidRPr="00C9379C">
        <w:rPr>
          <w:rFonts w:ascii="Helvetica" w:eastAsia="宋体" w:hAnsi="Helvetica" w:cs="Helvetica"/>
          <w:color w:val="333333"/>
          <w:kern w:val="0"/>
          <w:szCs w:val="21"/>
        </w:rPr>
        <w:t>2007</w:t>
      </w:r>
      <w:r w:rsidRPr="00C9379C">
        <w:rPr>
          <w:rFonts w:ascii="Helvetica" w:eastAsia="宋体" w:hAnsi="Helvetica" w:cs="Helvetica"/>
          <w:color w:val="333333"/>
          <w:kern w:val="0"/>
          <w:szCs w:val="21"/>
        </w:rPr>
        <w:t>年起，每年人数均在</w:t>
      </w:r>
      <w:r w:rsidRPr="00C9379C">
        <w:rPr>
          <w:rFonts w:ascii="Helvetica" w:eastAsia="宋体" w:hAnsi="Helvetica" w:cs="Helvetica"/>
          <w:color w:val="333333"/>
          <w:kern w:val="0"/>
          <w:szCs w:val="21"/>
        </w:rPr>
        <w:t>1</w:t>
      </w:r>
      <w:r w:rsidRPr="00C9379C">
        <w:rPr>
          <w:rFonts w:ascii="Helvetica" w:eastAsia="宋体" w:hAnsi="Helvetica" w:cs="Helvetica"/>
          <w:color w:val="333333"/>
          <w:kern w:val="0"/>
          <w:szCs w:val="21"/>
        </w:rPr>
        <w:t>万人以上。</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lastRenderedPageBreak/>
        <w:t xml:space="preserve">　　扰乱宗教领域正常秩序的行为得到纠正。自</w:t>
      </w:r>
      <w:r w:rsidRPr="00C9379C">
        <w:rPr>
          <w:rFonts w:ascii="Helvetica" w:eastAsia="宋体" w:hAnsi="Helvetica" w:cs="Helvetica"/>
          <w:color w:val="333333"/>
          <w:kern w:val="0"/>
          <w:szCs w:val="21"/>
        </w:rPr>
        <w:t>2012</w:t>
      </w:r>
      <w:r w:rsidRPr="00C9379C">
        <w:rPr>
          <w:rFonts w:ascii="Helvetica" w:eastAsia="宋体" w:hAnsi="Helvetica" w:cs="Helvetica"/>
          <w:color w:val="333333"/>
          <w:kern w:val="0"/>
          <w:szCs w:val="21"/>
        </w:rPr>
        <w:t>年起，有关部门依据《关于处理涉及佛教寺庙、道教宫观管理有关问题的意见》，开展联合督查，集中治理宗教活动场所</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被承包</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被上市</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等乱象。</w:t>
      </w:r>
      <w:r w:rsidRPr="00C9379C">
        <w:rPr>
          <w:rFonts w:ascii="Helvetica" w:eastAsia="宋体" w:hAnsi="Helvetica" w:cs="Helvetica"/>
          <w:color w:val="333333"/>
          <w:kern w:val="0"/>
          <w:szCs w:val="21"/>
        </w:rPr>
        <w:t>2017</w:t>
      </w:r>
      <w:r w:rsidRPr="00C9379C">
        <w:rPr>
          <w:rFonts w:ascii="Helvetica" w:eastAsia="宋体" w:hAnsi="Helvetica" w:cs="Helvetica"/>
          <w:color w:val="333333"/>
          <w:kern w:val="0"/>
          <w:szCs w:val="21"/>
        </w:rPr>
        <w:t>年国家宗教事务局等</w:t>
      </w:r>
      <w:r w:rsidRPr="00C9379C">
        <w:rPr>
          <w:rFonts w:ascii="Helvetica" w:eastAsia="宋体" w:hAnsi="Helvetica" w:cs="Helvetica"/>
          <w:color w:val="333333"/>
          <w:kern w:val="0"/>
          <w:szCs w:val="21"/>
        </w:rPr>
        <w:t>12</w:t>
      </w:r>
      <w:r w:rsidRPr="00C9379C">
        <w:rPr>
          <w:rFonts w:ascii="Helvetica" w:eastAsia="宋体" w:hAnsi="Helvetica" w:cs="Helvetica"/>
          <w:color w:val="333333"/>
          <w:kern w:val="0"/>
          <w:szCs w:val="21"/>
        </w:rPr>
        <w:t>个部门制定下发了《关于进一步治理佛教道教商业化问题的若干意见》，禁止商业资本介入宗教活动场所，防止借教敛财等行为扰乱宗教活动正常秩序。有关部门加大对互联网宗教事务的管理，及时处理涉及宗教的违法信息，保护宗教界的合法权益。</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四、宗教界的作用得到充分发挥</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中国鼓励各宗教与时俱进，与社会主义社会相适应，为促进经济发展、社会和谐、文化繁荣、民族团结、祖国统一贡献力量。</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努力对教义教规</w:t>
      </w:r>
      <w:proofErr w:type="gramStart"/>
      <w:r w:rsidRPr="00C9379C">
        <w:rPr>
          <w:rFonts w:ascii="Helvetica" w:eastAsia="宋体" w:hAnsi="Helvetica" w:cs="Helvetica"/>
          <w:color w:val="333333"/>
          <w:kern w:val="0"/>
          <w:szCs w:val="21"/>
        </w:rPr>
        <w:t>作出</w:t>
      </w:r>
      <w:proofErr w:type="gramEnd"/>
      <w:r w:rsidRPr="00C9379C">
        <w:rPr>
          <w:rFonts w:ascii="Helvetica" w:eastAsia="宋体" w:hAnsi="Helvetica" w:cs="Helvetica"/>
          <w:color w:val="333333"/>
          <w:kern w:val="0"/>
          <w:szCs w:val="21"/>
        </w:rPr>
        <w:t>契合国情和时代要求的阐释。中国各宗教在发展过程中历来有与中国优秀传统文化相融合、与社会发展现实需求相适应的特点。中国宗教界坚持宗教中国化方向，</w:t>
      </w:r>
      <w:proofErr w:type="gramStart"/>
      <w:r w:rsidRPr="00C9379C">
        <w:rPr>
          <w:rFonts w:ascii="Helvetica" w:eastAsia="宋体" w:hAnsi="Helvetica" w:cs="Helvetica"/>
          <w:color w:val="333333"/>
          <w:kern w:val="0"/>
          <w:szCs w:val="21"/>
        </w:rPr>
        <w:t>践行</w:t>
      </w:r>
      <w:proofErr w:type="gramEnd"/>
      <w:r w:rsidRPr="00C9379C">
        <w:rPr>
          <w:rFonts w:ascii="Helvetica" w:eastAsia="宋体" w:hAnsi="Helvetica" w:cs="Helvetica"/>
          <w:color w:val="333333"/>
          <w:kern w:val="0"/>
          <w:szCs w:val="21"/>
        </w:rPr>
        <w:t>社会主义核心价值观，弘扬中华民族优良传统，积极探索符合中国国情的宗教思想。在保持基本信仰、核心教义、礼仪制度的同时，佛教界和道教界开展讲经交流活动，伊斯兰教界开展</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解经</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工作，天主教界推进民主办教，基督教界开展神学思想建设，努力对宗教教义教规</w:t>
      </w:r>
      <w:proofErr w:type="gramStart"/>
      <w:r w:rsidRPr="00C9379C">
        <w:rPr>
          <w:rFonts w:ascii="Helvetica" w:eastAsia="宋体" w:hAnsi="Helvetica" w:cs="Helvetica"/>
          <w:color w:val="333333"/>
          <w:kern w:val="0"/>
          <w:szCs w:val="21"/>
        </w:rPr>
        <w:t>作出</w:t>
      </w:r>
      <w:proofErr w:type="gramEnd"/>
      <w:r w:rsidRPr="00C9379C">
        <w:rPr>
          <w:rFonts w:ascii="Helvetica" w:eastAsia="宋体" w:hAnsi="Helvetica" w:cs="Helvetica"/>
          <w:color w:val="333333"/>
          <w:kern w:val="0"/>
          <w:szCs w:val="21"/>
        </w:rPr>
        <w:t>契合国情和时代要求的阐释。佛教界将爱国与爱教结合起来，更多关注现世问题，更加注重弘法利生、公益慈善、文化交流。道教界致力于尊道贵德、道法自然、清静恬淡、</w:t>
      </w:r>
      <w:proofErr w:type="gramStart"/>
      <w:r w:rsidRPr="00C9379C">
        <w:rPr>
          <w:rFonts w:ascii="Helvetica" w:eastAsia="宋体" w:hAnsi="Helvetica" w:cs="Helvetica"/>
          <w:color w:val="333333"/>
          <w:kern w:val="0"/>
          <w:szCs w:val="21"/>
        </w:rPr>
        <w:t>抱朴守真</w:t>
      </w:r>
      <w:proofErr w:type="gramEnd"/>
      <w:r w:rsidRPr="00C9379C">
        <w:rPr>
          <w:rFonts w:ascii="Helvetica" w:eastAsia="宋体" w:hAnsi="Helvetica" w:cs="Helvetica"/>
          <w:color w:val="333333"/>
          <w:kern w:val="0"/>
          <w:szCs w:val="21"/>
        </w:rPr>
        <w:t>等教理教义的转化和发展，助力中华优秀传统文化的继承与弘扬。伊斯兰教界注重阐释教义中爱国、和平、团结、宽容、中道等思想，起到了立正信、明是非、反分裂、抵制宗教极端主义的积极作用。天主教界积极推动教会的本地化，在教会事务的管理及重大问题的决策上实行</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民主办教</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。基督教界吸取中国优秀文化的养分，促进基督徒与不同信仰者之间的互相尊重、和睦相处，推动基督教更好地融入当代中国社会。</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积极从事公益慈善活动。从</w:t>
      </w:r>
      <w:r w:rsidRPr="00C9379C">
        <w:rPr>
          <w:rFonts w:ascii="Helvetica" w:eastAsia="宋体" w:hAnsi="Helvetica" w:cs="Helvetica"/>
          <w:color w:val="333333"/>
          <w:kern w:val="0"/>
          <w:szCs w:val="21"/>
        </w:rPr>
        <w:t>2012</w:t>
      </w:r>
      <w:r w:rsidRPr="00C9379C">
        <w:rPr>
          <w:rFonts w:ascii="Helvetica" w:eastAsia="宋体" w:hAnsi="Helvetica" w:cs="Helvetica"/>
          <w:color w:val="333333"/>
          <w:kern w:val="0"/>
          <w:szCs w:val="21"/>
        </w:rPr>
        <w:t>年起，宗教界依据《关于鼓励和规范宗教界从事公益慈善活动的意见》，每年开展</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宗教慈善周</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活动，捐款数额累计超过</w:t>
      </w:r>
      <w:r w:rsidRPr="00C9379C">
        <w:rPr>
          <w:rFonts w:ascii="Helvetica" w:eastAsia="宋体" w:hAnsi="Helvetica" w:cs="Helvetica"/>
          <w:color w:val="333333"/>
          <w:kern w:val="0"/>
          <w:szCs w:val="21"/>
        </w:rPr>
        <w:t>10</w:t>
      </w:r>
      <w:r w:rsidRPr="00C9379C">
        <w:rPr>
          <w:rFonts w:ascii="Helvetica" w:eastAsia="宋体" w:hAnsi="Helvetica" w:cs="Helvetica"/>
          <w:color w:val="333333"/>
          <w:kern w:val="0"/>
          <w:szCs w:val="21"/>
        </w:rPr>
        <w:t>亿元。为汶川地震等重大灾难事故举行各种赈灾祈福祈祷活动；集中力量帮助贵州省三都水族自治县脱贫；开展多种形式的捐资助学；资助专业医疗机构开展便民义诊，捐助困难群体的医疗救治；开展多种形式的敬老助残活动，创建养老机构，建立残疾人康复站，初步统计，宗教界共开办了养老机构</w:t>
      </w:r>
      <w:r w:rsidRPr="00C9379C">
        <w:rPr>
          <w:rFonts w:ascii="Helvetica" w:eastAsia="宋体" w:hAnsi="Helvetica" w:cs="Helvetica"/>
          <w:color w:val="333333"/>
          <w:kern w:val="0"/>
          <w:szCs w:val="21"/>
        </w:rPr>
        <w:t>400</w:t>
      </w:r>
      <w:r w:rsidRPr="00C9379C">
        <w:rPr>
          <w:rFonts w:ascii="Helvetica" w:eastAsia="宋体" w:hAnsi="Helvetica" w:cs="Helvetica"/>
          <w:color w:val="333333"/>
          <w:kern w:val="0"/>
          <w:szCs w:val="21"/>
        </w:rPr>
        <w:t>多家，床位数总计约</w:t>
      </w:r>
      <w:r w:rsidRPr="00C9379C">
        <w:rPr>
          <w:rFonts w:ascii="Helvetica" w:eastAsia="宋体" w:hAnsi="Helvetica" w:cs="Helvetica"/>
          <w:color w:val="333333"/>
          <w:kern w:val="0"/>
          <w:szCs w:val="21"/>
        </w:rPr>
        <w:t>2.9</w:t>
      </w:r>
      <w:r w:rsidRPr="00C9379C">
        <w:rPr>
          <w:rFonts w:ascii="Helvetica" w:eastAsia="宋体" w:hAnsi="Helvetica" w:cs="Helvetica"/>
          <w:color w:val="333333"/>
          <w:kern w:val="0"/>
          <w:szCs w:val="21"/>
        </w:rPr>
        <w:t>万张；倡导绿色环保理念，佛教界和道教界开展了</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文明敬香</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和</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合理放生</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活动，建设生态寺庙、生态宫观。</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自觉抵制极端主义。面对宗教极端思想对人类文明共同底线的挑战，宗教界旗帜鲜明地同极端主义划清界限，坚决反对冒用宗教名义从事暴力恐怖和民族分裂活动，大力</w:t>
      </w:r>
      <w:proofErr w:type="gramStart"/>
      <w:r w:rsidRPr="00C9379C">
        <w:rPr>
          <w:rFonts w:ascii="Helvetica" w:eastAsia="宋体" w:hAnsi="Helvetica" w:cs="Helvetica"/>
          <w:color w:val="333333"/>
          <w:kern w:val="0"/>
          <w:szCs w:val="21"/>
        </w:rPr>
        <w:t>倡导正信</w:t>
      </w:r>
      <w:proofErr w:type="gramEnd"/>
      <w:r w:rsidRPr="00C9379C">
        <w:rPr>
          <w:rFonts w:ascii="Helvetica" w:eastAsia="宋体" w:hAnsi="Helvetica" w:cs="Helvetica"/>
          <w:color w:val="333333"/>
          <w:kern w:val="0"/>
          <w:szCs w:val="21"/>
        </w:rPr>
        <w:t>正行。</w:t>
      </w:r>
      <w:r w:rsidRPr="00C9379C">
        <w:rPr>
          <w:rFonts w:ascii="Helvetica" w:eastAsia="宋体" w:hAnsi="Helvetica" w:cs="Helvetica"/>
          <w:color w:val="333333"/>
          <w:kern w:val="0"/>
          <w:szCs w:val="21"/>
        </w:rPr>
        <w:t>2013</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1</w:t>
      </w:r>
      <w:r w:rsidRPr="00C9379C">
        <w:rPr>
          <w:rFonts w:ascii="Helvetica" w:eastAsia="宋体" w:hAnsi="Helvetica" w:cs="Helvetica"/>
          <w:color w:val="333333"/>
          <w:kern w:val="0"/>
          <w:szCs w:val="21"/>
        </w:rPr>
        <w:t>月，汉传、藏传与南传三大语系佛教的高僧大德和专家学者召开会议，呼吁所有佛教界人士积极行动起来，向</w:t>
      </w:r>
      <w:proofErr w:type="gramStart"/>
      <w:r w:rsidRPr="00C9379C">
        <w:rPr>
          <w:rFonts w:ascii="Helvetica" w:eastAsia="宋体" w:hAnsi="Helvetica" w:cs="Helvetica"/>
          <w:color w:val="333333"/>
          <w:kern w:val="0"/>
          <w:szCs w:val="21"/>
        </w:rPr>
        <w:t>广大信</w:t>
      </w:r>
      <w:proofErr w:type="gramEnd"/>
      <w:r w:rsidRPr="00C9379C">
        <w:rPr>
          <w:rFonts w:ascii="Helvetica" w:eastAsia="宋体" w:hAnsi="Helvetica" w:cs="Helvetica"/>
          <w:color w:val="333333"/>
          <w:kern w:val="0"/>
          <w:szCs w:val="21"/>
        </w:rPr>
        <w:t>众宣讲正确的佛教生命观，反对违背佛教教义和戒律实施或煽动他人实施自焚的极端行为。</w:t>
      </w:r>
      <w:r w:rsidRPr="00C9379C">
        <w:rPr>
          <w:rFonts w:ascii="Helvetica" w:eastAsia="宋体" w:hAnsi="Helvetica" w:cs="Helvetica"/>
          <w:color w:val="333333"/>
          <w:kern w:val="0"/>
          <w:szCs w:val="21"/>
        </w:rPr>
        <w:t>2014</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5</w:t>
      </w:r>
      <w:r w:rsidRPr="00C9379C">
        <w:rPr>
          <w:rFonts w:ascii="Helvetica" w:eastAsia="宋体" w:hAnsi="Helvetica" w:cs="Helvetica"/>
          <w:color w:val="333333"/>
          <w:kern w:val="0"/>
          <w:szCs w:val="21"/>
        </w:rPr>
        <w:t>月，中国伊斯兰教协会发出《坚守中道，远离极端》倡议书，全国伊斯兰教界知名人士共同发声，严厉谴责暴力恐怖活动。</w:t>
      </w:r>
      <w:r w:rsidRPr="00C9379C">
        <w:rPr>
          <w:rFonts w:ascii="Helvetica" w:eastAsia="宋体" w:hAnsi="Helvetica" w:cs="Helvetica"/>
          <w:color w:val="333333"/>
          <w:kern w:val="0"/>
          <w:szCs w:val="21"/>
        </w:rPr>
        <w:t>2016</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7</w:t>
      </w:r>
      <w:r w:rsidRPr="00C9379C">
        <w:rPr>
          <w:rFonts w:ascii="Helvetica" w:eastAsia="宋体" w:hAnsi="Helvetica" w:cs="Helvetica"/>
          <w:color w:val="333333"/>
          <w:kern w:val="0"/>
          <w:szCs w:val="21"/>
        </w:rPr>
        <w:t>月，中华宗教文化交流协会会同中国伊斯兰教协会在乌鲁木齐举办了伊斯兰教中道思想国际研讨会，倡导中道思想，共同反对极端主义。</w:t>
      </w:r>
      <w:r w:rsidRPr="00C9379C">
        <w:rPr>
          <w:rFonts w:ascii="Helvetica" w:eastAsia="宋体" w:hAnsi="Helvetica" w:cs="Helvetica"/>
          <w:color w:val="333333"/>
          <w:kern w:val="0"/>
          <w:szCs w:val="21"/>
        </w:rPr>
        <w:t>2017</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12</w:t>
      </w:r>
      <w:r w:rsidRPr="00C9379C">
        <w:rPr>
          <w:rFonts w:ascii="Helvetica" w:eastAsia="宋体" w:hAnsi="Helvetica" w:cs="Helvetica"/>
          <w:color w:val="333333"/>
          <w:kern w:val="0"/>
          <w:szCs w:val="21"/>
        </w:rPr>
        <w:t>月，中国全国性宗教团体联合发出倡议，号召宗教界增强鉴别能力，防范和抵制邪教侵害，维护社会和谐稳定。</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五、宗教关系积极健康</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中国妥善处理党和政府与宗教、社会与宗教、国内不同宗教、中国宗教与外国宗教、信教公民与不信教公民等多种关系，形成了积极健康的宗教关系。</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党和政府与宗教界的关系和谐融洽。中国共产党坚持以</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政治上团结合作、信仰上互相尊重</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的原则处理同宗教界的关系，同宗教界的爱国统一战线不断巩固。目前，中国约有</w:t>
      </w:r>
      <w:r w:rsidRPr="00C9379C">
        <w:rPr>
          <w:rFonts w:ascii="Helvetica" w:eastAsia="宋体" w:hAnsi="Helvetica" w:cs="Helvetica"/>
          <w:color w:val="333333"/>
          <w:kern w:val="0"/>
          <w:szCs w:val="21"/>
        </w:rPr>
        <w:t>2</w:t>
      </w:r>
      <w:r w:rsidRPr="00C9379C">
        <w:rPr>
          <w:rFonts w:ascii="Helvetica" w:eastAsia="宋体" w:hAnsi="Helvetica" w:cs="Helvetica"/>
          <w:color w:val="333333"/>
          <w:kern w:val="0"/>
          <w:szCs w:val="21"/>
        </w:rPr>
        <w:t>万名宗教界人士担任了各级人民代表大会和政治协商会议的代表、委员，积极参政议政，实施民主监督。从</w:t>
      </w:r>
      <w:r w:rsidRPr="00C9379C">
        <w:rPr>
          <w:rFonts w:ascii="Helvetica" w:eastAsia="宋体" w:hAnsi="Helvetica" w:cs="Helvetica"/>
          <w:color w:val="333333"/>
          <w:kern w:val="0"/>
          <w:szCs w:val="21"/>
        </w:rPr>
        <w:t>1991</w:t>
      </w:r>
      <w:r w:rsidRPr="00C9379C">
        <w:rPr>
          <w:rFonts w:ascii="Helvetica" w:eastAsia="宋体" w:hAnsi="Helvetica" w:cs="Helvetica"/>
          <w:color w:val="333333"/>
          <w:kern w:val="0"/>
          <w:szCs w:val="21"/>
        </w:rPr>
        <w:t>年开始，党和国家领导人每年与全国性宗教团体负责人迎春座谈，听取他们的意见建议。全国各地普遍建立了党政领导干部与宗教界人士联谊交友机制，加深了解，增进友谊。</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社会对宗教持包容态度。两千多年来，佛教、伊斯兰教、天主教、基督教等先后传入中国，很少出现以宗教为背景的冲突和对抗，国家与社会对各种宗教和多样的民间信仰持开放态度，宗教信仰自由和民间信仰多样性获得尊重。各宗教继承和发扬长期以来中国化、本土化的传统，主动适应社会，发扬爱国爱教、团结进步、服务社会、和谐包容的优良传统，自觉维护国家利益、社会公共利益和公序良俗，履行社会责任。</w:t>
      </w:r>
      <w:r w:rsidRPr="00C9379C">
        <w:rPr>
          <w:rFonts w:ascii="Helvetica" w:eastAsia="宋体" w:hAnsi="Helvetica" w:cs="Helvetica"/>
          <w:color w:val="333333"/>
          <w:kern w:val="0"/>
          <w:szCs w:val="21"/>
        </w:rPr>
        <w:t>2016</w:t>
      </w:r>
      <w:r w:rsidRPr="00C9379C">
        <w:rPr>
          <w:rFonts w:ascii="Helvetica" w:eastAsia="宋体" w:hAnsi="Helvetica" w:cs="Helvetica"/>
          <w:color w:val="333333"/>
          <w:kern w:val="0"/>
          <w:szCs w:val="21"/>
        </w:rPr>
        <w:t>年，全国宗教界在各地开展了纪念抗日战争暨世界反法西斯战争胜利</w:t>
      </w:r>
      <w:r w:rsidRPr="00C9379C">
        <w:rPr>
          <w:rFonts w:ascii="Helvetica" w:eastAsia="宋体" w:hAnsi="Helvetica" w:cs="Helvetica"/>
          <w:color w:val="333333"/>
          <w:kern w:val="0"/>
          <w:szCs w:val="21"/>
        </w:rPr>
        <w:t>71</w:t>
      </w:r>
      <w:r w:rsidRPr="00C9379C">
        <w:rPr>
          <w:rFonts w:ascii="Helvetica" w:eastAsia="宋体" w:hAnsi="Helvetica" w:cs="Helvetica"/>
          <w:color w:val="333333"/>
          <w:kern w:val="0"/>
          <w:szCs w:val="21"/>
        </w:rPr>
        <w:t>周年和平祈祷活动，呼吁维护民族团结、国家稳定和世界和平。</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各宗教积极开展交流对话。历史上，各种宗教在中国交融共生、彼此借鉴，成为中国优秀传统文化的有机组成部分。在当代，不同宗教相互尊重、相互学习，开展对话交流，开创了</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五教同光，共致和谐</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的新境界。全国性和一些地方性宗教团体建立了联席会议机制，对涉及宗教关系的问题进行协商沟通，创造了具有中国特色的宗教对话模式，增进了相互之间的理解和友谊。</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宗教领域国际交流广泛开展。在独立自主、平等友好、相互尊重的基础上，中国宗教界已经与超过</w:t>
      </w:r>
      <w:r w:rsidRPr="00C9379C">
        <w:rPr>
          <w:rFonts w:ascii="Helvetica" w:eastAsia="宋体" w:hAnsi="Helvetica" w:cs="Helvetica"/>
          <w:color w:val="333333"/>
          <w:kern w:val="0"/>
          <w:szCs w:val="21"/>
        </w:rPr>
        <w:t>80</w:t>
      </w:r>
      <w:r w:rsidRPr="00C9379C">
        <w:rPr>
          <w:rFonts w:ascii="Helvetica" w:eastAsia="宋体" w:hAnsi="Helvetica" w:cs="Helvetica"/>
          <w:color w:val="333333"/>
          <w:kern w:val="0"/>
          <w:szCs w:val="21"/>
        </w:rPr>
        <w:t>个国家的宗教组织建立了友好关系，积极参加涉及不同文明、信仰与宗教的国际性会议，广泛参与世界基督教教会联合会、世界佛教徒联谊会、伊斯兰世界联盟、世界宗教者和平会议等国际性组织的活动，参加联合国人权理事会会议，参与多个双边和多边人权对话。积极响应</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一带一路</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倡议，促进民心相通，文化交融。佛教界举办了</w:t>
      </w:r>
      <w:r w:rsidRPr="00C9379C">
        <w:rPr>
          <w:rFonts w:ascii="Helvetica" w:eastAsia="宋体" w:hAnsi="Helvetica" w:cs="Helvetica"/>
          <w:color w:val="333333"/>
          <w:kern w:val="0"/>
          <w:szCs w:val="21"/>
        </w:rPr>
        <w:t>4</w:t>
      </w:r>
      <w:r w:rsidRPr="00C9379C">
        <w:rPr>
          <w:rFonts w:ascii="Helvetica" w:eastAsia="宋体" w:hAnsi="Helvetica" w:cs="Helvetica"/>
          <w:color w:val="333333"/>
          <w:kern w:val="0"/>
          <w:szCs w:val="21"/>
        </w:rPr>
        <w:t>届世界佛教论坛，道教界举办了</w:t>
      </w:r>
      <w:r w:rsidRPr="00C9379C">
        <w:rPr>
          <w:rFonts w:ascii="Helvetica" w:eastAsia="宋体" w:hAnsi="Helvetica" w:cs="Helvetica"/>
          <w:color w:val="333333"/>
          <w:kern w:val="0"/>
          <w:szCs w:val="21"/>
        </w:rPr>
        <w:t>4</w:t>
      </w:r>
      <w:r w:rsidRPr="00C9379C">
        <w:rPr>
          <w:rFonts w:ascii="Helvetica" w:eastAsia="宋体" w:hAnsi="Helvetica" w:cs="Helvetica"/>
          <w:color w:val="333333"/>
          <w:kern w:val="0"/>
          <w:szCs w:val="21"/>
        </w:rPr>
        <w:t>届国际道教论坛，这两个论坛已成为海内外佛教、道教重要的国际交流平台。中国伊斯兰教协会分别于</w:t>
      </w:r>
      <w:r w:rsidRPr="00C9379C">
        <w:rPr>
          <w:rFonts w:ascii="Helvetica" w:eastAsia="宋体" w:hAnsi="Helvetica" w:cs="Helvetica"/>
          <w:color w:val="333333"/>
          <w:kern w:val="0"/>
          <w:szCs w:val="21"/>
        </w:rPr>
        <w:t>2012</w:t>
      </w:r>
      <w:r w:rsidRPr="00C9379C">
        <w:rPr>
          <w:rFonts w:ascii="Helvetica" w:eastAsia="宋体" w:hAnsi="Helvetica" w:cs="Helvetica"/>
          <w:color w:val="333333"/>
          <w:kern w:val="0"/>
          <w:szCs w:val="21"/>
        </w:rPr>
        <w:t>年、</w:t>
      </w:r>
      <w:r w:rsidRPr="00C9379C">
        <w:rPr>
          <w:rFonts w:ascii="Helvetica" w:eastAsia="宋体" w:hAnsi="Helvetica" w:cs="Helvetica"/>
          <w:color w:val="333333"/>
          <w:kern w:val="0"/>
          <w:szCs w:val="21"/>
        </w:rPr>
        <w:t>2014</w:t>
      </w:r>
      <w:r w:rsidRPr="00C9379C">
        <w:rPr>
          <w:rFonts w:ascii="Helvetica" w:eastAsia="宋体" w:hAnsi="Helvetica" w:cs="Helvetica"/>
          <w:color w:val="333333"/>
          <w:kern w:val="0"/>
          <w:szCs w:val="21"/>
        </w:rPr>
        <w:t>年赴土耳其、马来西亚举办伊斯兰文化展演活动。中美基督教会</w:t>
      </w:r>
      <w:r w:rsidRPr="00C9379C">
        <w:rPr>
          <w:rFonts w:ascii="Helvetica" w:eastAsia="宋体" w:hAnsi="Helvetica" w:cs="Helvetica"/>
          <w:color w:val="333333"/>
          <w:kern w:val="0"/>
          <w:szCs w:val="21"/>
        </w:rPr>
        <w:t>2013</w:t>
      </w:r>
      <w:r w:rsidRPr="00C9379C">
        <w:rPr>
          <w:rFonts w:ascii="Helvetica" w:eastAsia="宋体" w:hAnsi="Helvetica" w:cs="Helvetica"/>
          <w:color w:val="333333"/>
          <w:kern w:val="0"/>
          <w:szCs w:val="21"/>
        </w:rPr>
        <w:t>年在上海举办</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第二届中美基督教领袖论坛</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2017</w:t>
      </w:r>
      <w:r w:rsidRPr="00C9379C">
        <w:rPr>
          <w:rFonts w:ascii="Helvetica" w:eastAsia="宋体" w:hAnsi="Helvetica" w:cs="Helvetica"/>
          <w:color w:val="333333"/>
          <w:kern w:val="0"/>
          <w:szCs w:val="21"/>
        </w:rPr>
        <w:t>年在美国举办</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中国教会事工</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交流会。</w:t>
      </w:r>
      <w:r w:rsidRPr="00C9379C">
        <w:rPr>
          <w:rFonts w:ascii="Helvetica" w:eastAsia="宋体" w:hAnsi="Helvetica" w:cs="Helvetica"/>
          <w:color w:val="333333"/>
          <w:kern w:val="0"/>
          <w:szCs w:val="21"/>
        </w:rPr>
        <w:t>2016</w:t>
      </w:r>
      <w:r w:rsidRPr="00C9379C">
        <w:rPr>
          <w:rFonts w:ascii="Helvetica" w:eastAsia="宋体" w:hAnsi="Helvetica" w:cs="Helvetica"/>
          <w:color w:val="333333"/>
          <w:kern w:val="0"/>
          <w:szCs w:val="21"/>
        </w:rPr>
        <w:t>年，中国伊斯兰教协会、中国基督教协会和中国天主教一会一团共同与德国新教联盟在德国联合举办</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中德宗教对话</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和平与共享</w:t>
      </w:r>
      <w:r w:rsidRPr="00C9379C">
        <w:rPr>
          <w:rFonts w:ascii="Helvetica" w:eastAsia="宋体" w:hAnsi="Helvetica" w:cs="Helvetica"/>
          <w:color w:val="333333"/>
          <w:kern w:val="0"/>
          <w:szCs w:val="21"/>
        </w:rPr>
        <w:t>”</w:t>
      </w:r>
      <w:r w:rsidRPr="00C9379C">
        <w:rPr>
          <w:rFonts w:ascii="Helvetica" w:eastAsia="宋体" w:hAnsi="Helvetica" w:cs="Helvetica"/>
          <w:color w:val="333333"/>
          <w:kern w:val="0"/>
          <w:szCs w:val="21"/>
        </w:rPr>
        <w:t>跨宗教对话。改革开放以来，各宗教团体选派出国留学人员超过千人。</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t xml:space="preserve">　　信教和不信教公民和睦相处。不信教公民尊重信教公民的宗教信仰，不歧视和排斥信教公民；信教公民尊重不信教公民的信仰选择。在多数公民不信教的地方，少数信教公民的合法权利得到尊重和保护；在多数公民信教的地方，少数不信教公民的权利同样得到尊重和保护。</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b/>
          <w:bCs/>
          <w:color w:val="333333"/>
          <w:kern w:val="0"/>
          <w:szCs w:val="21"/>
        </w:rPr>
        <w:t xml:space="preserve">　　结束语</w:t>
      </w:r>
    </w:p>
    <w:p w:rsidR="00C9379C" w:rsidRPr="00C9379C" w:rsidRDefault="00C9379C" w:rsidP="00C9379C">
      <w:pPr>
        <w:widowControl/>
        <w:jc w:val="left"/>
        <w:rPr>
          <w:rFonts w:ascii="Helvetica" w:eastAsia="宋体" w:hAnsi="Helvetica" w:cs="Helvetica"/>
          <w:color w:val="333333"/>
          <w:kern w:val="0"/>
          <w:szCs w:val="21"/>
        </w:rPr>
      </w:pPr>
    </w:p>
    <w:p w:rsidR="00C9379C" w:rsidRPr="00C9379C" w:rsidRDefault="00C9379C" w:rsidP="00C9379C">
      <w:pPr>
        <w:widowControl/>
        <w:jc w:val="left"/>
        <w:rPr>
          <w:rFonts w:ascii="Helvetica" w:eastAsia="宋体" w:hAnsi="Helvetica" w:cs="Helvetica"/>
          <w:color w:val="333333"/>
          <w:kern w:val="0"/>
          <w:szCs w:val="21"/>
        </w:rPr>
      </w:pPr>
      <w:r w:rsidRPr="00C9379C">
        <w:rPr>
          <w:rFonts w:ascii="Helvetica" w:eastAsia="宋体" w:hAnsi="Helvetica" w:cs="Helvetica"/>
          <w:color w:val="333333"/>
          <w:kern w:val="0"/>
          <w:szCs w:val="21"/>
        </w:rPr>
        <w:lastRenderedPageBreak/>
        <w:t xml:space="preserve">　　宗教是人类文明的有机组成部分。保障宗教信仰自由，妥善处理宗教关系，使之与时代相适应，遏制宗教极端主义，是世界各国面临的共同课题。中国结合宗教发展变化和宗教工作实际，汲取国内外正反两方面的经验，走出了一条依法保障宗教信仰自由、促进宗教关系和谐、发挥宗教界积极作用的成功道路。中国共产党第十九次全国代表大会报告明确指出，全面贯彻党的宗教工作基本方针，坚持宗教的中国化方向，积极引导宗教与社会主义社会相适应。中国将一如既往地尊重和保障公民的宗教信仰自由，努力建设富强民主文明和谐美丽的社会主义现代化强国。</w:t>
      </w:r>
    </w:p>
    <w:p w:rsidR="00901F30" w:rsidRDefault="00E336C4">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8CC"/>
    <w:rsid w:val="009816F2"/>
    <w:rsid w:val="00C128CC"/>
    <w:rsid w:val="00C9379C"/>
    <w:rsid w:val="00E336C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379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37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558799">
      <w:bodyDiv w:val="1"/>
      <w:marLeft w:val="0"/>
      <w:marRight w:val="0"/>
      <w:marTop w:val="0"/>
      <w:marBottom w:val="0"/>
      <w:divBdr>
        <w:top w:val="none" w:sz="0" w:space="0" w:color="auto"/>
        <w:left w:val="none" w:sz="0" w:space="0" w:color="auto"/>
        <w:bottom w:val="none" w:sz="0" w:space="0" w:color="auto"/>
        <w:right w:val="none" w:sz="0" w:space="0" w:color="auto"/>
      </w:divBdr>
      <w:divsChild>
        <w:div w:id="1551335182">
          <w:marLeft w:val="0"/>
          <w:marRight w:val="0"/>
          <w:marTop w:val="0"/>
          <w:marBottom w:val="0"/>
          <w:divBdr>
            <w:top w:val="none" w:sz="0" w:space="0" w:color="auto"/>
            <w:left w:val="none" w:sz="0" w:space="0" w:color="auto"/>
            <w:bottom w:val="none" w:sz="0" w:space="0" w:color="auto"/>
            <w:right w:val="none" w:sz="0" w:space="0" w:color="auto"/>
          </w:divBdr>
        </w:div>
        <w:div w:id="1486780786">
          <w:marLeft w:val="0"/>
          <w:marRight w:val="0"/>
          <w:marTop w:val="0"/>
          <w:marBottom w:val="0"/>
          <w:divBdr>
            <w:top w:val="none" w:sz="0" w:space="0" w:color="auto"/>
            <w:left w:val="none" w:sz="0" w:space="0" w:color="auto"/>
            <w:bottom w:val="none" w:sz="0" w:space="0" w:color="auto"/>
            <w:right w:val="none" w:sz="0" w:space="0" w:color="auto"/>
          </w:divBdr>
        </w:div>
        <w:div w:id="803156450">
          <w:marLeft w:val="0"/>
          <w:marRight w:val="0"/>
          <w:marTop w:val="0"/>
          <w:marBottom w:val="0"/>
          <w:divBdr>
            <w:top w:val="none" w:sz="0" w:space="0" w:color="auto"/>
            <w:left w:val="none" w:sz="0" w:space="0" w:color="auto"/>
            <w:bottom w:val="none" w:sz="0" w:space="0" w:color="auto"/>
            <w:right w:val="none" w:sz="0" w:space="0" w:color="auto"/>
          </w:divBdr>
        </w:div>
        <w:div w:id="900017718">
          <w:marLeft w:val="0"/>
          <w:marRight w:val="0"/>
          <w:marTop w:val="0"/>
          <w:marBottom w:val="0"/>
          <w:divBdr>
            <w:top w:val="none" w:sz="0" w:space="0" w:color="auto"/>
            <w:left w:val="none" w:sz="0" w:space="0" w:color="auto"/>
            <w:bottom w:val="none" w:sz="0" w:space="0" w:color="auto"/>
            <w:right w:val="none" w:sz="0" w:space="0" w:color="auto"/>
          </w:divBdr>
        </w:div>
        <w:div w:id="1404914120">
          <w:marLeft w:val="0"/>
          <w:marRight w:val="0"/>
          <w:marTop w:val="0"/>
          <w:marBottom w:val="0"/>
          <w:divBdr>
            <w:top w:val="none" w:sz="0" w:space="0" w:color="auto"/>
            <w:left w:val="none" w:sz="0" w:space="0" w:color="auto"/>
            <w:bottom w:val="none" w:sz="0" w:space="0" w:color="auto"/>
            <w:right w:val="none" w:sz="0" w:space="0" w:color="auto"/>
          </w:divBdr>
        </w:div>
        <w:div w:id="242761203">
          <w:marLeft w:val="0"/>
          <w:marRight w:val="0"/>
          <w:marTop w:val="0"/>
          <w:marBottom w:val="0"/>
          <w:divBdr>
            <w:top w:val="none" w:sz="0" w:space="0" w:color="auto"/>
            <w:left w:val="none" w:sz="0" w:space="0" w:color="auto"/>
            <w:bottom w:val="none" w:sz="0" w:space="0" w:color="auto"/>
            <w:right w:val="none" w:sz="0" w:space="0" w:color="auto"/>
          </w:divBdr>
        </w:div>
        <w:div w:id="804931227">
          <w:marLeft w:val="0"/>
          <w:marRight w:val="0"/>
          <w:marTop w:val="0"/>
          <w:marBottom w:val="0"/>
          <w:divBdr>
            <w:top w:val="none" w:sz="0" w:space="0" w:color="auto"/>
            <w:left w:val="none" w:sz="0" w:space="0" w:color="auto"/>
            <w:bottom w:val="none" w:sz="0" w:space="0" w:color="auto"/>
            <w:right w:val="none" w:sz="0" w:space="0" w:color="auto"/>
          </w:divBdr>
        </w:div>
        <w:div w:id="1033581841">
          <w:marLeft w:val="0"/>
          <w:marRight w:val="0"/>
          <w:marTop w:val="0"/>
          <w:marBottom w:val="0"/>
          <w:divBdr>
            <w:top w:val="none" w:sz="0" w:space="0" w:color="auto"/>
            <w:left w:val="none" w:sz="0" w:space="0" w:color="auto"/>
            <w:bottom w:val="none" w:sz="0" w:space="0" w:color="auto"/>
            <w:right w:val="none" w:sz="0" w:space="0" w:color="auto"/>
          </w:divBdr>
        </w:div>
        <w:div w:id="1373844717">
          <w:marLeft w:val="0"/>
          <w:marRight w:val="0"/>
          <w:marTop w:val="0"/>
          <w:marBottom w:val="0"/>
          <w:divBdr>
            <w:top w:val="none" w:sz="0" w:space="0" w:color="auto"/>
            <w:left w:val="none" w:sz="0" w:space="0" w:color="auto"/>
            <w:bottom w:val="none" w:sz="0" w:space="0" w:color="auto"/>
            <w:right w:val="none" w:sz="0" w:space="0" w:color="auto"/>
          </w:divBdr>
        </w:div>
        <w:div w:id="301884112">
          <w:marLeft w:val="0"/>
          <w:marRight w:val="0"/>
          <w:marTop w:val="0"/>
          <w:marBottom w:val="0"/>
          <w:divBdr>
            <w:top w:val="none" w:sz="0" w:space="0" w:color="auto"/>
            <w:left w:val="none" w:sz="0" w:space="0" w:color="auto"/>
            <w:bottom w:val="none" w:sz="0" w:space="0" w:color="auto"/>
            <w:right w:val="none" w:sz="0" w:space="0" w:color="auto"/>
          </w:divBdr>
        </w:div>
        <w:div w:id="2093043352">
          <w:marLeft w:val="0"/>
          <w:marRight w:val="0"/>
          <w:marTop w:val="0"/>
          <w:marBottom w:val="0"/>
          <w:divBdr>
            <w:top w:val="none" w:sz="0" w:space="0" w:color="auto"/>
            <w:left w:val="none" w:sz="0" w:space="0" w:color="auto"/>
            <w:bottom w:val="none" w:sz="0" w:space="0" w:color="auto"/>
            <w:right w:val="none" w:sz="0" w:space="0" w:color="auto"/>
          </w:divBdr>
        </w:div>
        <w:div w:id="940063808">
          <w:marLeft w:val="0"/>
          <w:marRight w:val="0"/>
          <w:marTop w:val="0"/>
          <w:marBottom w:val="0"/>
          <w:divBdr>
            <w:top w:val="none" w:sz="0" w:space="0" w:color="auto"/>
            <w:left w:val="none" w:sz="0" w:space="0" w:color="auto"/>
            <w:bottom w:val="none" w:sz="0" w:space="0" w:color="auto"/>
            <w:right w:val="none" w:sz="0" w:space="0" w:color="auto"/>
          </w:divBdr>
        </w:div>
        <w:div w:id="1890875394">
          <w:marLeft w:val="0"/>
          <w:marRight w:val="0"/>
          <w:marTop w:val="0"/>
          <w:marBottom w:val="0"/>
          <w:divBdr>
            <w:top w:val="none" w:sz="0" w:space="0" w:color="auto"/>
            <w:left w:val="none" w:sz="0" w:space="0" w:color="auto"/>
            <w:bottom w:val="none" w:sz="0" w:space="0" w:color="auto"/>
            <w:right w:val="none" w:sz="0" w:space="0" w:color="auto"/>
          </w:divBdr>
        </w:div>
        <w:div w:id="2132438152">
          <w:marLeft w:val="0"/>
          <w:marRight w:val="0"/>
          <w:marTop w:val="0"/>
          <w:marBottom w:val="0"/>
          <w:divBdr>
            <w:top w:val="none" w:sz="0" w:space="0" w:color="auto"/>
            <w:left w:val="none" w:sz="0" w:space="0" w:color="auto"/>
            <w:bottom w:val="none" w:sz="0" w:space="0" w:color="auto"/>
            <w:right w:val="none" w:sz="0" w:space="0" w:color="auto"/>
          </w:divBdr>
        </w:div>
        <w:div w:id="1059402945">
          <w:marLeft w:val="0"/>
          <w:marRight w:val="0"/>
          <w:marTop w:val="0"/>
          <w:marBottom w:val="0"/>
          <w:divBdr>
            <w:top w:val="none" w:sz="0" w:space="0" w:color="auto"/>
            <w:left w:val="none" w:sz="0" w:space="0" w:color="auto"/>
            <w:bottom w:val="none" w:sz="0" w:space="0" w:color="auto"/>
            <w:right w:val="none" w:sz="0" w:space="0" w:color="auto"/>
          </w:divBdr>
        </w:div>
        <w:div w:id="1806116066">
          <w:marLeft w:val="0"/>
          <w:marRight w:val="0"/>
          <w:marTop w:val="0"/>
          <w:marBottom w:val="0"/>
          <w:divBdr>
            <w:top w:val="none" w:sz="0" w:space="0" w:color="auto"/>
            <w:left w:val="none" w:sz="0" w:space="0" w:color="auto"/>
            <w:bottom w:val="none" w:sz="0" w:space="0" w:color="auto"/>
            <w:right w:val="none" w:sz="0" w:space="0" w:color="auto"/>
          </w:divBdr>
        </w:div>
        <w:div w:id="2118018522">
          <w:marLeft w:val="0"/>
          <w:marRight w:val="0"/>
          <w:marTop w:val="0"/>
          <w:marBottom w:val="0"/>
          <w:divBdr>
            <w:top w:val="none" w:sz="0" w:space="0" w:color="auto"/>
            <w:left w:val="none" w:sz="0" w:space="0" w:color="auto"/>
            <w:bottom w:val="none" w:sz="0" w:space="0" w:color="auto"/>
            <w:right w:val="none" w:sz="0" w:space="0" w:color="auto"/>
          </w:divBdr>
        </w:div>
        <w:div w:id="2074548785">
          <w:marLeft w:val="0"/>
          <w:marRight w:val="0"/>
          <w:marTop w:val="0"/>
          <w:marBottom w:val="0"/>
          <w:divBdr>
            <w:top w:val="none" w:sz="0" w:space="0" w:color="auto"/>
            <w:left w:val="none" w:sz="0" w:space="0" w:color="auto"/>
            <w:bottom w:val="none" w:sz="0" w:space="0" w:color="auto"/>
            <w:right w:val="none" w:sz="0" w:space="0" w:color="auto"/>
          </w:divBdr>
        </w:div>
        <w:div w:id="1778525106">
          <w:marLeft w:val="0"/>
          <w:marRight w:val="0"/>
          <w:marTop w:val="0"/>
          <w:marBottom w:val="0"/>
          <w:divBdr>
            <w:top w:val="none" w:sz="0" w:space="0" w:color="auto"/>
            <w:left w:val="none" w:sz="0" w:space="0" w:color="auto"/>
            <w:bottom w:val="none" w:sz="0" w:space="0" w:color="auto"/>
            <w:right w:val="none" w:sz="0" w:space="0" w:color="auto"/>
          </w:divBdr>
        </w:div>
        <w:div w:id="102841803">
          <w:marLeft w:val="0"/>
          <w:marRight w:val="0"/>
          <w:marTop w:val="0"/>
          <w:marBottom w:val="0"/>
          <w:divBdr>
            <w:top w:val="none" w:sz="0" w:space="0" w:color="auto"/>
            <w:left w:val="none" w:sz="0" w:space="0" w:color="auto"/>
            <w:bottom w:val="none" w:sz="0" w:space="0" w:color="auto"/>
            <w:right w:val="none" w:sz="0" w:space="0" w:color="auto"/>
          </w:divBdr>
        </w:div>
        <w:div w:id="673073296">
          <w:marLeft w:val="0"/>
          <w:marRight w:val="0"/>
          <w:marTop w:val="0"/>
          <w:marBottom w:val="0"/>
          <w:divBdr>
            <w:top w:val="none" w:sz="0" w:space="0" w:color="auto"/>
            <w:left w:val="none" w:sz="0" w:space="0" w:color="auto"/>
            <w:bottom w:val="none" w:sz="0" w:space="0" w:color="auto"/>
            <w:right w:val="none" w:sz="0" w:space="0" w:color="auto"/>
          </w:divBdr>
        </w:div>
        <w:div w:id="1583029273">
          <w:marLeft w:val="0"/>
          <w:marRight w:val="0"/>
          <w:marTop w:val="0"/>
          <w:marBottom w:val="0"/>
          <w:divBdr>
            <w:top w:val="none" w:sz="0" w:space="0" w:color="auto"/>
            <w:left w:val="none" w:sz="0" w:space="0" w:color="auto"/>
            <w:bottom w:val="none" w:sz="0" w:space="0" w:color="auto"/>
            <w:right w:val="none" w:sz="0" w:space="0" w:color="auto"/>
          </w:divBdr>
        </w:div>
        <w:div w:id="1807775928">
          <w:marLeft w:val="0"/>
          <w:marRight w:val="0"/>
          <w:marTop w:val="0"/>
          <w:marBottom w:val="0"/>
          <w:divBdr>
            <w:top w:val="none" w:sz="0" w:space="0" w:color="auto"/>
            <w:left w:val="none" w:sz="0" w:space="0" w:color="auto"/>
            <w:bottom w:val="none" w:sz="0" w:space="0" w:color="auto"/>
            <w:right w:val="none" w:sz="0" w:space="0" w:color="auto"/>
          </w:divBdr>
        </w:div>
        <w:div w:id="1767462464">
          <w:marLeft w:val="0"/>
          <w:marRight w:val="0"/>
          <w:marTop w:val="0"/>
          <w:marBottom w:val="0"/>
          <w:divBdr>
            <w:top w:val="none" w:sz="0" w:space="0" w:color="auto"/>
            <w:left w:val="none" w:sz="0" w:space="0" w:color="auto"/>
            <w:bottom w:val="none" w:sz="0" w:space="0" w:color="auto"/>
            <w:right w:val="none" w:sz="0" w:space="0" w:color="auto"/>
          </w:divBdr>
        </w:div>
        <w:div w:id="1791513244">
          <w:marLeft w:val="0"/>
          <w:marRight w:val="0"/>
          <w:marTop w:val="0"/>
          <w:marBottom w:val="0"/>
          <w:divBdr>
            <w:top w:val="none" w:sz="0" w:space="0" w:color="auto"/>
            <w:left w:val="none" w:sz="0" w:space="0" w:color="auto"/>
            <w:bottom w:val="none" w:sz="0" w:space="0" w:color="auto"/>
            <w:right w:val="none" w:sz="0" w:space="0" w:color="auto"/>
          </w:divBdr>
        </w:div>
        <w:div w:id="1220705089">
          <w:marLeft w:val="0"/>
          <w:marRight w:val="0"/>
          <w:marTop w:val="0"/>
          <w:marBottom w:val="0"/>
          <w:divBdr>
            <w:top w:val="none" w:sz="0" w:space="0" w:color="auto"/>
            <w:left w:val="none" w:sz="0" w:space="0" w:color="auto"/>
            <w:bottom w:val="none" w:sz="0" w:space="0" w:color="auto"/>
            <w:right w:val="none" w:sz="0" w:space="0" w:color="auto"/>
          </w:divBdr>
        </w:div>
        <w:div w:id="654383387">
          <w:marLeft w:val="0"/>
          <w:marRight w:val="0"/>
          <w:marTop w:val="0"/>
          <w:marBottom w:val="0"/>
          <w:divBdr>
            <w:top w:val="none" w:sz="0" w:space="0" w:color="auto"/>
            <w:left w:val="none" w:sz="0" w:space="0" w:color="auto"/>
            <w:bottom w:val="none" w:sz="0" w:space="0" w:color="auto"/>
            <w:right w:val="none" w:sz="0" w:space="0" w:color="auto"/>
          </w:divBdr>
        </w:div>
        <w:div w:id="806052409">
          <w:marLeft w:val="0"/>
          <w:marRight w:val="0"/>
          <w:marTop w:val="0"/>
          <w:marBottom w:val="0"/>
          <w:divBdr>
            <w:top w:val="none" w:sz="0" w:space="0" w:color="auto"/>
            <w:left w:val="none" w:sz="0" w:space="0" w:color="auto"/>
            <w:bottom w:val="none" w:sz="0" w:space="0" w:color="auto"/>
            <w:right w:val="none" w:sz="0" w:space="0" w:color="auto"/>
          </w:divBdr>
        </w:div>
        <w:div w:id="1334262992">
          <w:marLeft w:val="0"/>
          <w:marRight w:val="0"/>
          <w:marTop w:val="0"/>
          <w:marBottom w:val="0"/>
          <w:divBdr>
            <w:top w:val="none" w:sz="0" w:space="0" w:color="auto"/>
            <w:left w:val="none" w:sz="0" w:space="0" w:color="auto"/>
            <w:bottom w:val="none" w:sz="0" w:space="0" w:color="auto"/>
            <w:right w:val="none" w:sz="0" w:space="0" w:color="auto"/>
          </w:divBdr>
        </w:div>
        <w:div w:id="355934974">
          <w:marLeft w:val="0"/>
          <w:marRight w:val="0"/>
          <w:marTop w:val="0"/>
          <w:marBottom w:val="0"/>
          <w:divBdr>
            <w:top w:val="none" w:sz="0" w:space="0" w:color="auto"/>
            <w:left w:val="none" w:sz="0" w:space="0" w:color="auto"/>
            <w:bottom w:val="none" w:sz="0" w:space="0" w:color="auto"/>
            <w:right w:val="none" w:sz="0" w:space="0" w:color="auto"/>
          </w:divBdr>
        </w:div>
        <w:div w:id="2000032391">
          <w:marLeft w:val="0"/>
          <w:marRight w:val="0"/>
          <w:marTop w:val="0"/>
          <w:marBottom w:val="0"/>
          <w:divBdr>
            <w:top w:val="none" w:sz="0" w:space="0" w:color="auto"/>
            <w:left w:val="none" w:sz="0" w:space="0" w:color="auto"/>
            <w:bottom w:val="none" w:sz="0" w:space="0" w:color="auto"/>
            <w:right w:val="none" w:sz="0" w:space="0" w:color="auto"/>
          </w:divBdr>
        </w:div>
        <w:div w:id="1676880455">
          <w:marLeft w:val="0"/>
          <w:marRight w:val="0"/>
          <w:marTop w:val="0"/>
          <w:marBottom w:val="0"/>
          <w:divBdr>
            <w:top w:val="none" w:sz="0" w:space="0" w:color="auto"/>
            <w:left w:val="none" w:sz="0" w:space="0" w:color="auto"/>
            <w:bottom w:val="none" w:sz="0" w:space="0" w:color="auto"/>
            <w:right w:val="none" w:sz="0" w:space="0" w:color="auto"/>
          </w:divBdr>
        </w:div>
        <w:div w:id="1993098978">
          <w:marLeft w:val="0"/>
          <w:marRight w:val="0"/>
          <w:marTop w:val="0"/>
          <w:marBottom w:val="0"/>
          <w:divBdr>
            <w:top w:val="none" w:sz="0" w:space="0" w:color="auto"/>
            <w:left w:val="none" w:sz="0" w:space="0" w:color="auto"/>
            <w:bottom w:val="none" w:sz="0" w:space="0" w:color="auto"/>
            <w:right w:val="none" w:sz="0" w:space="0" w:color="auto"/>
          </w:divBdr>
        </w:div>
        <w:div w:id="1528374303">
          <w:marLeft w:val="0"/>
          <w:marRight w:val="0"/>
          <w:marTop w:val="0"/>
          <w:marBottom w:val="0"/>
          <w:divBdr>
            <w:top w:val="none" w:sz="0" w:space="0" w:color="auto"/>
            <w:left w:val="none" w:sz="0" w:space="0" w:color="auto"/>
            <w:bottom w:val="none" w:sz="0" w:space="0" w:color="auto"/>
            <w:right w:val="none" w:sz="0" w:space="0" w:color="auto"/>
          </w:divBdr>
        </w:div>
        <w:div w:id="1176725798">
          <w:marLeft w:val="0"/>
          <w:marRight w:val="0"/>
          <w:marTop w:val="0"/>
          <w:marBottom w:val="0"/>
          <w:divBdr>
            <w:top w:val="none" w:sz="0" w:space="0" w:color="auto"/>
            <w:left w:val="none" w:sz="0" w:space="0" w:color="auto"/>
            <w:bottom w:val="none" w:sz="0" w:space="0" w:color="auto"/>
            <w:right w:val="none" w:sz="0" w:space="0" w:color="auto"/>
          </w:divBdr>
        </w:div>
        <w:div w:id="243997754">
          <w:marLeft w:val="0"/>
          <w:marRight w:val="0"/>
          <w:marTop w:val="0"/>
          <w:marBottom w:val="0"/>
          <w:divBdr>
            <w:top w:val="none" w:sz="0" w:space="0" w:color="auto"/>
            <w:left w:val="none" w:sz="0" w:space="0" w:color="auto"/>
            <w:bottom w:val="none" w:sz="0" w:space="0" w:color="auto"/>
            <w:right w:val="none" w:sz="0" w:space="0" w:color="auto"/>
          </w:divBdr>
        </w:div>
        <w:div w:id="1778986901">
          <w:marLeft w:val="0"/>
          <w:marRight w:val="0"/>
          <w:marTop w:val="0"/>
          <w:marBottom w:val="0"/>
          <w:divBdr>
            <w:top w:val="none" w:sz="0" w:space="0" w:color="auto"/>
            <w:left w:val="none" w:sz="0" w:space="0" w:color="auto"/>
            <w:bottom w:val="none" w:sz="0" w:space="0" w:color="auto"/>
            <w:right w:val="none" w:sz="0" w:space="0" w:color="auto"/>
          </w:divBdr>
        </w:div>
        <w:div w:id="1846627898">
          <w:marLeft w:val="0"/>
          <w:marRight w:val="0"/>
          <w:marTop w:val="0"/>
          <w:marBottom w:val="0"/>
          <w:divBdr>
            <w:top w:val="none" w:sz="0" w:space="0" w:color="auto"/>
            <w:left w:val="none" w:sz="0" w:space="0" w:color="auto"/>
            <w:bottom w:val="none" w:sz="0" w:space="0" w:color="auto"/>
            <w:right w:val="none" w:sz="0" w:space="0" w:color="auto"/>
          </w:divBdr>
        </w:div>
        <w:div w:id="449014196">
          <w:marLeft w:val="0"/>
          <w:marRight w:val="0"/>
          <w:marTop w:val="0"/>
          <w:marBottom w:val="0"/>
          <w:divBdr>
            <w:top w:val="none" w:sz="0" w:space="0" w:color="auto"/>
            <w:left w:val="none" w:sz="0" w:space="0" w:color="auto"/>
            <w:bottom w:val="none" w:sz="0" w:space="0" w:color="auto"/>
            <w:right w:val="none" w:sz="0" w:space="0" w:color="auto"/>
          </w:divBdr>
        </w:div>
        <w:div w:id="1463572773">
          <w:marLeft w:val="0"/>
          <w:marRight w:val="0"/>
          <w:marTop w:val="0"/>
          <w:marBottom w:val="0"/>
          <w:divBdr>
            <w:top w:val="none" w:sz="0" w:space="0" w:color="auto"/>
            <w:left w:val="none" w:sz="0" w:space="0" w:color="auto"/>
            <w:bottom w:val="none" w:sz="0" w:space="0" w:color="auto"/>
            <w:right w:val="none" w:sz="0" w:space="0" w:color="auto"/>
          </w:divBdr>
        </w:div>
        <w:div w:id="258099396">
          <w:marLeft w:val="0"/>
          <w:marRight w:val="0"/>
          <w:marTop w:val="0"/>
          <w:marBottom w:val="0"/>
          <w:divBdr>
            <w:top w:val="none" w:sz="0" w:space="0" w:color="auto"/>
            <w:left w:val="none" w:sz="0" w:space="0" w:color="auto"/>
            <w:bottom w:val="none" w:sz="0" w:space="0" w:color="auto"/>
            <w:right w:val="none" w:sz="0" w:space="0" w:color="auto"/>
          </w:divBdr>
        </w:div>
        <w:div w:id="474759098">
          <w:marLeft w:val="0"/>
          <w:marRight w:val="0"/>
          <w:marTop w:val="0"/>
          <w:marBottom w:val="0"/>
          <w:divBdr>
            <w:top w:val="none" w:sz="0" w:space="0" w:color="auto"/>
            <w:left w:val="none" w:sz="0" w:space="0" w:color="auto"/>
            <w:bottom w:val="none" w:sz="0" w:space="0" w:color="auto"/>
            <w:right w:val="none" w:sz="0" w:space="0" w:color="auto"/>
          </w:divBdr>
        </w:div>
        <w:div w:id="1607925804">
          <w:marLeft w:val="0"/>
          <w:marRight w:val="0"/>
          <w:marTop w:val="0"/>
          <w:marBottom w:val="0"/>
          <w:divBdr>
            <w:top w:val="none" w:sz="0" w:space="0" w:color="auto"/>
            <w:left w:val="none" w:sz="0" w:space="0" w:color="auto"/>
            <w:bottom w:val="none" w:sz="0" w:space="0" w:color="auto"/>
            <w:right w:val="none" w:sz="0" w:space="0" w:color="auto"/>
          </w:divBdr>
        </w:div>
        <w:div w:id="442575632">
          <w:marLeft w:val="0"/>
          <w:marRight w:val="0"/>
          <w:marTop w:val="0"/>
          <w:marBottom w:val="0"/>
          <w:divBdr>
            <w:top w:val="none" w:sz="0" w:space="0" w:color="auto"/>
            <w:left w:val="none" w:sz="0" w:space="0" w:color="auto"/>
            <w:bottom w:val="none" w:sz="0" w:space="0" w:color="auto"/>
            <w:right w:val="none" w:sz="0" w:space="0" w:color="auto"/>
          </w:divBdr>
        </w:div>
        <w:div w:id="477109596">
          <w:marLeft w:val="0"/>
          <w:marRight w:val="0"/>
          <w:marTop w:val="0"/>
          <w:marBottom w:val="0"/>
          <w:divBdr>
            <w:top w:val="none" w:sz="0" w:space="0" w:color="auto"/>
            <w:left w:val="none" w:sz="0" w:space="0" w:color="auto"/>
            <w:bottom w:val="none" w:sz="0" w:space="0" w:color="auto"/>
            <w:right w:val="none" w:sz="0" w:space="0" w:color="auto"/>
          </w:divBdr>
        </w:div>
        <w:div w:id="1501502782">
          <w:marLeft w:val="0"/>
          <w:marRight w:val="0"/>
          <w:marTop w:val="0"/>
          <w:marBottom w:val="0"/>
          <w:divBdr>
            <w:top w:val="none" w:sz="0" w:space="0" w:color="auto"/>
            <w:left w:val="none" w:sz="0" w:space="0" w:color="auto"/>
            <w:bottom w:val="none" w:sz="0" w:space="0" w:color="auto"/>
            <w:right w:val="none" w:sz="0" w:space="0" w:color="auto"/>
          </w:divBdr>
        </w:div>
        <w:div w:id="1411611378">
          <w:marLeft w:val="0"/>
          <w:marRight w:val="0"/>
          <w:marTop w:val="0"/>
          <w:marBottom w:val="0"/>
          <w:divBdr>
            <w:top w:val="none" w:sz="0" w:space="0" w:color="auto"/>
            <w:left w:val="none" w:sz="0" w:space="0" w:color="auto"/>
            <w:bottom w:val="none" w:sz="0" w:space="0" w:color="auto"/>
            <w:right w:val="none" w:sz="0" w:space="0" w:color="auto"/>
          </w:divBdr>
        </w:div>
        <w:div w:id="957487154">
          <w:marLeft w:val="0"/>
          <w:marRight w:val="0"/>
          <w:marTop w:val="0"/>
          <w:marBottom w:val="0"/>
          <w:divBdr>
            <w:top w:val="none" w:sz="0" w:space="0" w:color="auto"/>
            <w:left w:val="none" w:sz="0" w:space="0" w:color="auto"/>
            <w:bottom w:val="none" w:sz="0" w:space="0" w:color="auto"/>
            <w:right w:val="none" w:sz="0" w:space="0" w:color="auto"/>
          </w:divBdr>
        </w:div>
        <w:div w:id="928537342">
          <w:marLeft w:val="0"/>
          <w:marRight w:val="0"/>
          <w:marTop w:val="0"/>
          <w:marBottom w:val="0"/>
          <w:divBdr>
            <w:top w:val="none" w:sz="0" w:space="0" w:color="auto"/>
            <w:left w:val="none" w:sz="0" w:space="0" w:color="auto"/>
            <w:bottom w:val="none" w:sz="0" w:space="0" w:color="auto"/>
            <w:right w:val="none" w:sz="0" w:space="0" w:color="auto"/>
          </w:divBdr>
        </w:div>
        <w:div w:id="1444227000">
          <w:marLeft w:val="0"/>
          <w:marRight w:val="0"/>
          <w:marTop w:val="0"/>
          <w:marBottom w:val="0"/>
          <w:divBdr>
            <w:top w:val="none" w:sz="0" w:space="0" w:color="auto"/>
            <w:left w:val="none" w:sz="0" w:space="0" w:color="auto"/>
            <w:bottom w:val="none" w:sz="0" w:space="0" w:color="auto"/>
            <w:right w:val="none" w:sz="0" w:space="0" w:color="auto"/>
          </w:divBdr>
        </w:div>
        <w:div w:id="1096752975">
          <w:marLeft w:val="0"/>
          <w:marRight w:val="0"/>
          <w:marTop w:val="0"/>
          <w:marBottom w:val="0"/>
          <w:divBdr>
            <w:top w:val="none" w:sz="0" w:space="0" w:color="auto"/>
            <w:left w:val="none" w:sz="0" w:space="0" w:color="auto"/>
            <w:bottom w:val="none" w:sz="0" w:space="0" w:color="auto"/>
            <w:right w:val="none" w:sz="0" w:space="0" w:color="auto"/>
          </w:divBdr>
        </w:div>
        <w:div w:id="890456407">
          <w:marLeft w:val="0"/>
          <w:marRight w:val="0"/>
          <w:marTop w:val="0"/>
          <w:marBottom w:val="0"/>
          <w:divBdr>
            <w:top w:val="none" w:sz="0" w:space="0" w:color="auto"/>
            <w:left w:val="none" w:sz="0" w:space="0" w:color="auto"/>
            <w:bottom w:val="none" w:sz="0" w:space="0" w:color="auto"/>
            <w:right w:val="none" w:sz="0" w:space="0" w:color="auto"/>
          </w:divBdr>
        </w:div>
        <w:div w:id="1061173417">
          <w:marLeft w:val="0"/>
          <w:marRight w:val="0"/>
          <w:marTop w:val="0"/>
          <w:marBottom w:val="0"/>
          <w:divBdr>
            <w:top w:val="none" w:sz="0" w:space="0" w:color="auto"/>
            <w:left w:val="none" w:sz="0" w:space="0" w:color="auto"/>
            <w:bottom w:val="none" w:sz="0" w:space="0" w:color="auto"/>
            <w:right w:val="none" w:sz="0" w:space="0" w:color="auto"/>
          </w:divBdr>
        </w:div>
        <w:div w:id="921179249">
          <w:marLeft w:val="0"/>
          <w:marRight w:val="0"/>
          <w:marTop w:val="0"/>
          <w:marBottom w:val="0"/>
          <w:divBdr>
            <w:top w:val="none" w:sz="0" w:space="0" w:color="auto"/>
            <w:left w:val="none" w:sz="0" w:space="0" w:color="auto"/>
            <w:bottom w:val="none" w:sz="0" w:space="0" w:color="auto"/>
            <w:right w:val="none" w:sz="0" w:space="0" w:color="auto"/>
          </w:divBdr>
        </w:div>
        <w:div w:id="800343017">
          <w:marLeft w:val="0"/>
          <w:marRight w:val="0"/>
          <w:marTop w:val="0"/>
          <w:marBottom w:val="0"/>
          <w:divBdr>
            <w:top w:val="none" w:sz="0" w:space="0" w:color="auto"/>
            <w:left w:val="none" w:sz="0" w:space="0" w:color="auto"/>
            <w:bottom w:val="none" w:sz="0" w:space="0" w:color="auto"/>
            <w:right w:val="none" w:sz="0" w:space="0" w:color="auto"/>
          </w:divBdr>
        </w:div>
        <w:div w:id="1814176701">
          <w:marLeft w:val="0"/>
          <w:marRight w:val="0"/>
          <w:marTop w:val="0"/>
          <w:marBottom w:val="0"/>
          <w:divBdr>
            <w:top w:val="none" w:sz="0" w:space="0" w:color="auto"/>
            <w:left w:val="none" w:sz="0" w:space="0" w:color="auto"/>
            <w:bottom w:val="none" w:sz="0" w:space="0" w:color="auto"/>
            <w:right w:val="none" w:sz="0" w:space="0" w:color="auto"/>
          </w:divBdr>
        </w:div>
        <w:div w:id="776633578">
          <w:marLeft w:val="0"/>
          <w:marRight w:val="0"/>
          <w:marTop w:val="0"/>
          <w:marBottom w:val="0"/>
          <w:divBdr>
            <w:top w:val="none" w:sz="0" w:space="0" w:color="auto"/>
            <w:left w:val="none" w:sz="0" w:space="0" w:color="auto"/>
            <w:bottom w:val="none" w:sz="0" w:space="0" w:color="auto"/>
            <w:right w:val="none" w:sz="0" w:space="0" w:color="auto"/>
          </w:divBdr>
        </w:div>
        <w:div w:id="1119645406">
          <w:marLeft w:val="0"/>
          <w:marRight w:val="0"/>
          <w:marTop w:val="0"/>
          <w:marBottom w:val="0"/>
          <w:divBdr>
            <w:top w:val="none" w:sz="0" w:space="0" w:color="auto"/>
            <w:left w:val="none" w:sz="0" w:space="0" w:color="auto"/>
            <w:bottom w:val="none" w:sz="0" w:space="0" w:color="auto"/>
            <w:right w:val="none" w:sz="0" w:space="0" w:color="auto"/>
          </w:divBdr>
        </w:div>
        <w:div w:id="1386291571">
          <w:marLeft w:val="0"/>
          <w:marRight w:val="0"/>
          <w:marTop w:val="0"/>
          <w:marBottom w:val="0"/>
          <w:divBdr>
            <w:top w:val="none" w:sz="0" w:space="0" w:color="auto"/>
            <w:left w:val="none" w:sz="0" w:space="0" w:color="auto"/>
            <w:bottom w:val="none" w:sz="0" w:space="0" w:color="auto"/>
            <w:right w:val="none" w:sz="0" w:space="0" w:color="auto"/>
          </w:divBdr>
        </w:div>
        <w:div w:id="1158302221">
          <w:marLeft w:val="0"/>
          <w:marRight w:val="0"/>
          <w:marTop w:val="0"/>
          <w:marBottom w:val="0"/>
          <w:divBdr>
            <w:top w:val="none" w:sz="0" w:space="0" w:color="auto"/>
            <w:left w:val="none" w:sz="0" w:space="0" w:color="auto"/>
            <w:bottom w:val="none" w:sz="0" w:space="0" w:color="auto"/>
            <w:right w:val="none" w:sz="0" w:space="0" w:color="auto"/>
          </w:divBdr>
        </w:div>
        <w:div w:id="2029527714">
          <w:marLeft w:val="0"/>
          <w:marRight w:val="0"/>
          <w:marTop w:val="0"/>
          <w:marBottom w:val="0"/>
          <w:divBdr>
            <w:top w:val="none" w:sz="0" w:space="0" w:color="auto"/>
            <w:left w:val="none" w:sz="0" w:space="0" w:color="auto"/>
            <w:bottom w:val="none" w:sz="0" w:space="0" w:color="auto"/>
            <w:right w:val="none" w:sz="0" w:space="0" w:color="auto"/>
          </w:divBdr>
        </w:div>
        <w:div w:id="759523699">
          <w:marLeft w:val="0"/>
          <w:marRight w:val="0"/>
          <w:marTop w:val="0"/>
          <w:marBottom w:val="0"/>
          <w:divBdr>
            <w:top w:val="none" w:sz="0" w:space="0" w:color="auto"/>
            <w:left w:val="none" w:sz="0" w:space="0" w:color="auto"/>
            <w:bottom w:val="none" w:sz="0" w:space="0" w:color="auto"/>
            <w:right w:val="none" w:sz="0" w:space="0" w:color="auto"/>
          </w:divBdr>
        </w:div>
        <w:div w:id="301081724">
          <w:marLeft w:val="0"/>
          <w:marRight w:val="0"/>
          <w:marTop w:val="0"/>
          <w:marBottom w:val="0"/>
          <w:divBdr>
            <w:top w:val="none" w:sz="0" w:space="0" w:color="auto"/>
            <w:left w:val="none" w:sz="0" w:space="0" w:color="auto"/>
            <w:bottom w:val="none" w:sz="0" w:space="0" w:color="auto"/>
            <w:right w:val="none" w:sz="0" w:space="0" w:color="auto"/>
          </w:divBdr>
        </w:div>
        <w:div w:id="771972458">
          <w:marLeft w:val="0"/>
          <w:marRight w:val="0"/>
          <w:marTop w:val="0"/>
          <w:marBottom w:val="0"/>
          <w:divBdr>
            <w:top w:val="none" w:sz="0" w:space="0" w:color="auto"/>
            <w:left w:val="none" w:sz="0" w:space="0" w:color="auto"/>
            <w:bottom w:val="none" w:sz="0" w:space="0" w:color="auto"/>
            <w:right w:val="none" w:sz="0" w:space="0" w:color="auto"/>
          </w:divBdr>
        </w:div>
        <w:div w:id="1507598033">
          <w:marLeft w:val="0"/>
          <w:marRight w:val="0"/>
          <w:marTop w:val="0"/>
          <w:marBottom w:val="0"/>
          <w:divBdr>
            <w:top w:val="none" w:sz="0" w:space="0" w:color="auto"/>
            <w:left w:val="none" w:sz="0" w:space="0" w:color="auto"/>
            <w:bottom w:val="none" w:sz="0" w:space="0" w:color="auto"/>
            <w:right w:val="none" w:sz="0" w:space="0" w:color="auto"/>
          </w:divBdr>
        </w:div>
        <w:div w:id="1393698022">
          <w:marLeft w:val="0"/>
          <w:marRight w:val="0"/>
          <w:marTop w:val="0"/>
          <w:marBottom w:val="0"/>
          <w:divBdr>
            <w:top w:val="none" w:sz="0" w:space="0" w:color="auto"/>
            <w:left w:val="none" w:sz="0" w:space="0" w:color="auto"/>
            <w:bottom w:val="none" w:sz="0" w:space="0" w:color="auto"/>
            <w:right w:val="none" w:sz="0" w:space="0" w:color="auto"/>
          </w:divBdr>
        </w:div>
        <w:div w:id="496773993">
          <w:marLeft w:val="0"/>
          <w:marRight w:val="0"/>
          <w:marTop w:val="0"/>
          <w:marBottom w:val="0"/>
          <w:divBdr>
            <w:top w:val="none" w:sz="0" w:space="0" w:color="auto"/>
            <w:left w:val="none" w:sz="0" w:space="0" w:color="auto"/>
            <w:bottom w:val="none" w:sz="0" w:space="0" w:color="auto"/>
            <w:right w:val="none" w:sz="0" w:space="0" w:color="auto"/>
          </w:divBdr>
        </w:div>
        <w:div w:id="1557862083">
          <w:marLeft w:val="0"/>
          <w:marRight w:val="0"/>
          <w:marTop w:val="0"/>
          <w:marBottom w:val="0"/>
          <w:divBdr>
            <w:top w:val="none" w:sz="0" w:space="0" w:color="auto"/>
            <w:left w:val="none" w:sz="0" w:space="0" w:color="auto"/>
            <w:bottom w:val="none" w:sz="0" w:space="0" w:color="auto"/>
            <w:right w:val="none" w:sz="0" w:space="0" w:color="auto"/>
          </w:divBdr>
        </w:div>
        <w:div w:id="1115324092">
          <w:marLeft w:val="0"/>
          <w:marRight w:val="0"/>
          <w:marTop w:val="0"/>
          <w:marBottom w:val="0"/>
          <w:divBdr>
            <w:top w:val="none" w:sz="0" w:space="0" w:color="auto"/>
            <w:left w:val="none" w:sz="0" w:space="0" w:color="auto"/>
            <w:bottom w:val="none" w:sz="0" w:space="0" w:color="auto"/>
            <w:right w:val="none" w:sz="0" w:space="0" w:color="auto"/>
          </w:divBdr>
        </w:div>
        <w:div w:id="796220426">
          <w:marLeft w:val="0"/>
          <w:marRight w:val="0"/>
          <w:marTop w:val="0"/>
          <w:marBottom w:val="0"/>
          <w:divBdr>
            <w:top w:val="none" w:sz="0" w:space="0" w:color="auto"/>
            <w:left w:val="none" w:sz="0" w:space="0" w:color="auto"/>
            <w:bottom w:val="none" w:sz="0" w:space="0" w:color="auto"/>
            <w:right w:val="none" w:sz="0" w:space="0" w:color="auto"/>
          </w:divBdr>
        </w:div>
        <w:div w:id="295915736">
          <w:marLeft w:val="0"/>
          <w:marRight w:val="0"/>
          <w:marTop w:val="0"/>
          <w:marBottom w:val="0"/>
          <w:divBdr>
            <w:top w:val="none" w:sz="0" w:space="0" w:color="auto"/>
            <w:left w:val="none" w:sz="0" w:space="0" w:color="auto"/>
            <w:bottom w:val="none" w:sz="0" w:space="0" w:color="auto"/>
            <w:right w:val="none" w:sz="0" w:space="0" w:color="auto"/>
          </w:divBdr>
        </w:div>
        <w:div w:id="517625713">
          <w:marLeft w:val="0"/>
          <w:marRight w:val="0"/>
          <w:marTop w:val="0"/>
          <w:marBottom w:val="0"/>
          <w:divBdr>
            <w:top w:val="none" w:sz="0" w:space="0" w:color="auto"/>
            <w:left w:val="none" w:sz="0" w:space="0" w:color="auto"/>
            <w:bottom w:val="none" w:sz="0" w:space="0" w:color="auto"/>
            <w:right w:val="none" w:sz="0" w:space="0" w:color="auto"/>
          </w:divBdr>
        </w:div>
        <w:div w:id="1030454127">
          <w:marLeft w:val="0"/>
          <w:marRight w:val="0"/>
          <w:marTop w:val="0"/>
          <w:marBottom w:val="0"/>
          <w:divBdr>
            <w:top w:val="none" w:sz="0" w:space="0" w:color="auto"/>
            <w:left w:val="none" w:sz="0" w:space="0" w:color="auto"/>
            <w:bottom w:val="none" w:sz="0" w:space="0" w:color="auto"/>
            <w:right w:val="none" w:sz="0" w:space="0" w:color="auto"/>
          </w:divBdr>
        </w:div>
        <w:div w:id="40371586">
          <w:marLeft w:val="0"/>
          <w:marRight w:val="0"/>
          <w:marTop w:val="0"/>
          <w:marBottom w:val="0"/>
          <w:divBdr>
            <w:top w:val="none" w:sz="0" w:space="0" w:color="auto"/>
            <w:left w:val="none" w:sz="0" w:space="0" w:color="auto"/>
            <w:bottom w:val="none" w:sz="0" w:space="0" w:color="auto"/>
            <w:right w:val="none" w:sz="0" w:space="0" w:color="auto"/>
          </w:divBdr>
        </w:div>
        <w:div w:id="1683819467">
          <w:marLeft w:val="0"/>
          <w:marRight w:val="0"/>
          <w:marTop w:val="0"/>
          <w:marBottom w:val="0"/>
          <w:divBdr>
            <w:top w:val="none" w:sz="0" w:space="0" w:color="auto"/>
            <w:left w:val="none" w:sz="0" w:space="0" w:color="auto"/>
            <w:bottom w:val="none" w:sz="0" w:space="0" w:color="auto"/>
            <w:right w:val="none" w:sz="0" w:space="0" w:color="auto"/>
          </w:divBdr>
        </w:div>
        <w:div w:id="1696150369">
          <w:marLeft w:val="0"/>
          <w:marRight w:val="0"/>
          <w:marTop w:val="0"/>
          <w:marBottom w:val="0"/>
          <w:divBdr>
            <w:top w:val="none" w:sz="0" w:space="0" w:color="auto"/>
            <w:left w:val="none" w:sz="0" w:space="0" w:color="auto"/>
            <w:bottom w:val="none" w:sz="0" w:space="0" w:color="auto"/>
            <w:right w:val="none" w:sz="0" w:space="0" w:color="auto"/>
          </w:divBdr>
        </w:div>
        <w:div w:id="474640501">
          <w:marLeft w:val="0"/>
          <w:marRight w:val="0"/>
          <w:marTop w:val="0"/>
          <w:marBottom w:val="0"/>
          <w:divBdr>
            <w:top w:val="none" w:sz="0" w:space="0" w:color="auto"/>
            <w:left w:val="none" w:sz="0" w:space="0" w:color="auto"/>
            <w:bottom w:val="none" w:sz="0" w:space="0" w:color="auto"/>
            <w:right w:val="none" w:sz="0" w:space="0" w:color="auto"/>
          </w:divBdr>
        </w:div>
        <w:div w:id="1949698664">
          <w:marLeft w:val="0"/>
          <w:marRight w:val="0"/>
          <w:marTop w:val="0"/>
          <w:marBottom w:val="0"/>
          <w:divBdr>
            <w:top w:val="none" w:sz="0" w:space="0" w:color="auto"/>
            <w:left w:val="none" w:sz="0" w:space="0" w:color="auto"/>
            <w:bottom w:val="none" w:sz="0" w:space="0" w:color="auto"/>
            <w:right w:val="none" w:sz="0" w:space="0" w:color="auto"/>
          </w:divBdr>
        </w:div>
        <w:div w:id="1366833168">
          <w:marLeft w:val="0"/>
          <w:marRight w:val="0"/>
          <w:marTop w:val="0"/>
          <w:marBottom w:val="0"/>
          <w:divBdr>
            <w:top w:val="none" w:sz="0" w:space="0" w:color="auto"/>
            <w:left w:val="none" w:sz="0" w:space="0" w:color="auto"/>
            <w:bottom w:val="none" w:sz="0" w:space="0" w:color="auto"/>
            <w:right w:val="none" w:sz="0" w:space="0" w:color="auto"/>
          </w:divBdr>
        </w:div>
        <w:div w:id="1250769681">
          <w:marLeft w:val="0"/>
          <w:marRight w:val="0"/>
          <w:marTop w:val="0"/>
          <w:marBottom w:val="0"/>
          <w:divBdr>
            <w:top w:val="none" w:sz="0" w:space="0" w:color="auto"/>
            <w:left w:val="none" w:sz="0" w:space="0" w:color="auto"/>
            <w:bottom w:val="none" w:sz="0" w:space="0" w:color="auto"/>
            <w:right w:val="none" w:sz="0" w:space="0" w:color="auto"/>
          </w:divBdr>
        </w:div>
        <w:div w:id="446431259">
          <w:marLeft w:val="0"/>
          <w:marRight w:val="0"/>
          <w:marTop w:val="0"/>
          <w:marBottom w:val="0"/>
          <w:divBdr>
            <w:top w:val="none" w:sz="0" w:space="0" w:color="auto"/>
            <w:left w:val="none" w:sz="0" w:space="0" w:color="auto"/>
            <w:bottom w:val="none" w:sz="0" w:space="0" w:color="auto"/>
            <w:right w:val="none" w:sz="0" w:space="0" w:color="auto"/>
          </w:divBdr>
        </w:div>
        <w:div w:id="471140122">
          <w:marLeft w:val="0"/>
          <w:marRight w:val="0"/>
          <w:marTop w:val="0"/>
          <w:marBottom w:val="0"/>
          <w:divBdr>
            <w:top w:val="none" w:sz="0" w:space="0" w:color="auto"/>
            <w:left w:val="none" w:sz="0" w:space="0" w:color="auto"/>
            <w:bottom w:val="none" w:sz="0" w:space="0" w:color="auto"/>
            <w:right w:val="none" w:sz="0" w:space="0" w:color="auto"/>
          </w:divBdr>
        </w:div>
        <w:div w:id="2144153006">
          <w:marLeft w:val="0"/>
          <w:marRight w:val="0"/>
          <w:marTop w:val="0"/>
          <w:marBottom w:val="0"/>
          <w:divBdr>
            <w:top w:val="none" w:sz="0" w:space="0" w:color="auto"/>
            <w:left w:val="none" w:sz="0" w:space="0" w:color="auto"/>
            <w:bottom w:val="none" w:sz="0" w:space="0" w:color="auto"/>
            <w:right w:val="none" w:sz="0" w:space="0" w:color="auto"/>
          </w:divBdr>
        </w:div>
        <w:div w:id="2115634105">
          <w:marLeft w:val="0"/>
          <w:marRight w:val="0"/>
          <w:marTop w:val="0"/>
          <w:marBottom w:val="0"/>
          <w:divBdr>
            <w:top w:val="none" w:sz="0" w:space="0" w:color="auto"/>
            <w:left w:val="none" w:sz="0" w:space="0" w:color="auto"/>
            <w:bottom w:val="none" w:sz="0" w:space="0" w:color="auto"/>
            <w:right w:val="none" w:sz="0" w:space="0" w:color="auto"/>
          </w:divBdr>
        </w:div>
        <w:div w:id="1199202827">
          <w:marLeft w:val="0"/>
          <w:marRight w:val="0"/>
          <w:marTop w:val="0"/>
          <w:marBottom w:val="0"/>
          <w:divBdr>
            <w:top w:val="none" w:sz="0" w:space="0" w:color="auto"/>
            <w:left w:val="none" w:sz="0" w:space="0" w:color="auto"/>
            <w:bottom w:val="none" w:sz="0" w:space="0" w:color="auto"/>
            <w:right w:val="none" w:sz="0" w:space="0" w:color="auto"/>
          </w:divBdr>
        </w:div>
        <w:div w:id="14664342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1238</Words>
  <Characters>7058</Characters>
  <Application>Microsoft Office Word</Application>
  <DocSecurity>0</DocSecurity>
  <Lines>58</Lines>
  <Paragraphs>16</Paragraphs>
  <ScaleCrop>false</ScaleCrop>
  <Company/>
  <LinksUpToDate>false</LinksUpToDate>
  <CharactersWithSpaces>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2023-12-08T07:24:00Z</cp:lastPrinted>
  <dcterms:created xsi:type="dcterms:W3CDTF">2023-12-08T07:24:00Z</dcterms:created>
  <dcterms:modified xsi:type="dcterms:W3CDTF">2023-12-08T07:24:00Z</dcterms:modified>
</cp:coreProperties>
</file>